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ascii="微软雅黑" w:hAnsi="微软雅黑" w:eastAsia="微软雅黑" w:cs="微软雅黑"/>
          <w:b/>
          <w:bCs/>
          <w:sz w:val="48"/>
          <w:szCs w:val="48"/>
        </w:rPr>
      </w:pPr>
    </w:p>
    <w:p>
      <w:pPr>
        <w:pStyle w:val="12"/>
        <w:jc w:val="center"/>
        <w:rPr>
          <w:rFonts w:ascii="微软雅黑" w:hAnsi="微软雅黑" w:eastAsia="微软雅黑" w:cs="微软雅黑"/>
          <w:b/>
          <w:bCs/>
          <w:sz w:val="48"/>
          <w:szCs w:val="48"/>
        </w:rPr>
      </w:pPr>
    </w:p>
    <w:p>
      <w:pPr>
        <w:pStyle w:val="12"/>
        <w:jc w:val="center"/>
        <w:rPr>
          <w:rFonts w:ascii="微软雅黑" w:hAnsi="微软雅黑" w:eastAsia="微软雅黑" w:cs="微软雅黑"/>
          <w:b/>
          <w:bCs/>
          <w:sz w:val="48"/>
          <w:szCs w:val="48"/>
        </w:rPr>
      </w:pPr>
      <w:r>
        <w:rPr>
          <w:rFonts w:ascii="微软雅黑" w:hAnsi="微软雅黑" w:eastAsia="微软雅黑" w:cs="微软雅黑"/>
          <w:b/>
          <w:bCs/>
          <w:sz w:val="48"/>
          <w:szCs w:val="48"/>
          <w:lang w:val="zh-TW" w:eastAsia="zh-TW"/>
        </w:rPr>
        <w:t>中山大学管理学院</w:t>
      </w:r>
    </w:p>
    <w:p>
      <w:pPr>
        <w:pStyle w:val="12"/>
        <w:jc w:val="center"/>
        <w:rPr>
          <w:rFonts w:ascii="微软雅黑" w:hAnsi="微软雅黑" w:eastAsia="微软雅黑" w:cs="微软雅黑"/>
          <w:b/>
          <w:bCs/>
          <w:sz w:val="48"/>
          <w:szCs w:val="48"/>
        </w:rPr>
      </w:pPr>
      <w:r>
        <w:rPr>
          <w:rFonts w:ascii="微软雅黑" w:hAnsi="微软雅黑" w:eastAsia="微软雅黑" w:cs="微软雅黑"/>
          <w:b/>
          <w:bCs/>
          <w:sz w:val="48"/>
          <w:szCs w:val="48"/>
        </w:rPr>
        <w:t>5M</w:t>
      </w:r>
      <w:r>
        <w:rPr>
          <w:rFonts w:ascii="微软雅黑" w:hAnsi="微软雅黑" w:eastAsia="微软雅黑" w:cs="微软雅黑"/>
          <w:b/>
          <w:bCs/>
          <w:sz w:val="48"/>
          <w:szCs w:val="48"/>
          <w:lang w:val="zh-TW" w:eastAsia="zh-TW"/>
        </w:rPr>
        <w:t>见面会专项资金管理办法</w:t>
      </w:r>
    </w:p>
    <w:p>
      <w:pPr>
        <w:pStyle w:val="12"/>
        <w:jc w:val="center"/>
        <w:rPr>
          <w:rFonts w:ascii="微软雅黑" w:hAnsi="微软雅黑" w:eastAsia="微软雅黑" w:cs="微软雅黑"/>
          <w:b/>
          <w:bCs/>
          <w:sz w:val="20"/>
          <w:szCs w:val="20"/>
        </w:rPr>
      </w:pPr>
    </w:p>
    <w:p>
      <w:pPr>
        <w:pStyle w:val="12"/>
        <w:jc w:val="center"/>
        <w:rPr>
          <w:rFonts w:ascii="微软雅黑" w:hAnsi="微软雅黑" w:eastAsia="微软雅黑" w:cs="微软雅黑"/>
          <w:b/>
          <w:bCs/>
          <w:sz w:val="20"/>
          <w:szCs w:val="20"/>
        </w:rPr>
      </w:pPr>
    </w:p>
    <w:p>
      <w:pPr>
        <w:pStyle w:val="12"/>
        <w:jc w:val="center"/>
        <w:rPr>
          <w:rFonts w:ascii="微软雅黑" w:hAnsi="微软雅黑" w:eastAsia="微软雅黑" w:cs="微软雅黑"/>
          <w:b/>
          <w:bCs/>
          <w:sz w:val="20"/>
          <w:szCs w:val="20"/>
        </w:rPr>
      </w:pPr>
    </w:p>
    <w:p>
      <w:pPr>
        <w:pStyle w:val="12"/>
        <w:jc w:val="center"/>
        <w:rPr>
          <w:rFonts w:ascii="微软雅黑" w:hAnsi="微软雅黑" w:eastAsia="微软雅黑" w:cs="微软雅黑"/>
          <w:b/>
          <w:bCs/>
          <w:sz w:val="20"/>
          <w:szCs w:val="20"/>
        </w:rPr>
      </w:pPr>
    </w:p>
    <w:p>
      <w:pPr>
        <w:pStyle w:val="12"/>
        <w:jc w:val="center"/>
        <w:rPr>
          <w:rFonts w:ascii="微软雅黑" w:hAnsi="微软雅黑" w:eastAsia="微软雅黑" w:cs="微软雅黑"/>
          <w:b/>
          <w:bCs/>
          <w:sz w:val="20"/>
          <w:szCs w:val="20"/>
        </w:rPr>
      </w:pPr>
    </w:p>
    <w:p>
      <w:pPr>
        <w:pStyle w:val="12"/>
        <w:jc w:val="center"/>
        <w:rPr>
          <w:rFonts w:ascii="微软雅黑" w:hAnsi="微软雅黑" w:eastAsia="微软雅黑" w:cs="微软雅黑"/>
          <w:b/>
          <w:bCs/>
          <w:sz w:val="20"/>
          <w:szCs w:val="20"/>
        </w:rPr>
      </w:pPr>
    </w:p>
    <w:p>
      <w:pPr>
        <w:pStyle w:val="12"/>
        <w:jc w:val="center"/>
        <w:rPr>
          <w:rFonts w:ascii="微软雅黑" w:hAnsi="微软雅黑" w:eastAsia="微软雅黑" w:cs="微软雅黑"/>
          <w:b/>
          <w:bCs/>
          <w:sz w:val="20"/>
          <w:szCs w:val="20"/>
        </w:rPr>
      </w:pPr>
    </w:p>
    <w:p>
      <w:pPr>
        <w:pStyle w:val="12"/>
        <w:jc w:val="center"/>
        <w:rPr>
          <w:rFonts w:ascii="微软雅黑" w:hAnsi="微软雅黑" w:eastAsia="微软雅黑" w:cs="微软雅黑"/>
          <w:b/>
          <w:bCs/>
          <w:sz w:val="20"/>
          <w:szCs w:val="20"/>
        </w:rPr>
      </w:pPr>
    </w:p>
    <w:p>
      <w:pPr>
        <w:pStyle w:val="12"/>
        <w:jc w:val="center"/>
        <w:rPr>
          <w:rFonts w:ascii="微软雅黑" w:hAnsi="微软雅黑" w:eastAsia="微软雅黑" w:cs="微软雅黑"/>
          <w:b/>
          <w:bCs/>
          <w:sz w:val="20"/>
          <w:szCs w:val="20"/>
        </w:rPr>
      </w:pPr>
    </w:p>
    <w:p>
      <w:pPr>
        <w:pStyle w:val="12"/>
        <w:jc w:val="center"/>
        <w:rPr>
          <w:rFonts w:ascii="微软雅黑" w:hAnsi="微软雅黑" w:eastAsia="微软雅黑" w:cs="微软雅黑"/>
          <w:b/>
          <w:bCs/>
          <w:sz w:val="20"/>
          <w:szCs w:val="20"/>
        </w:rPr>
      </w:pPr>
    </w:p>
    <w:p>
      <w:pPr>
        <w:pStyle w:val="12"/>
        <w:jc w:val="center"/>
        <w:rPr>
          <w:rFonts w:ascii="微软雅黑" w:hAnsi="微软雅黑" w:eastAsia="微软雅黑" w:cs="微软雅黑"/>
          <w:b/>
          <w:bCs/>
          <w:sz w:val="20"/>
          <w:szCs w:val="20"/>
        </w:rPr>
      </w:pPr>
    </w:p>
    <w:p>
      <w:pPr>
        <w:pStyle w:val="12"/>
        <w:jc w:val="center"/>
        <w:rPr>
          <w:rFonts w:ascii="微软雅黑" w:hAnsi="微软雅黑" w:eastAsia="微软雅黑" w:cs="微软雅黑"/>
          <w:b/>
          <w:bCs/>
          <w:sz w:val="20"/>
          <w:szCs w:val="20"/>
        </w:rPr>
      </w:pPr>
    </w:p>
    <w:p>
      <w:pPr>
        <w:pStyle w:val="12"/>
        <w:jc w:val="center"/>
        <w:rPr>
          <w:rFonts w:ascii="微软雅黑" w:hAnsi="微软雅黑" w:eastAsia="微软雅黑" w:cs="微软雅黑"/>
          <w:b/>
          <w:bCs/>
          <w:sz w:val="20"/>
          <w:szCs w:val="20"/>
        </w:rPr>
      </w:pPr>
      <w:r>
        <w:rPr>
          <w:rFonts w:ascii="微软雅黑" w:hAnsi="微软雅黑" w:eastAsia="微软雅黑" w:cs="微软雅黑"/>
          <w:b/>
          <w:bCs/>
          <w:sz w:val="20"/>
          <w:szCs w:val="20"/>
        </w:rPr>
        <w:t>2017</w:t>
      </w:r>
      <w:r>
        <w:rPr>
          <w:rFonts w:ascii="微软雅黑" w:hAnsi="微软雅黑" w:eastAsia="微软雅黑" w:cs="微软雅黑"/>
          <w:b/>
          <w:bCs/>
          <w:sz w:val="20"/>
          <w:szCs w:val="20"/>
          <w:lang w:val="zh-TW" w:eastAsia="zh-TW"/>
        </w:rPr>
        <w:t>年</w:t>
      </w:r>
      <w:r>
        <w:rPr>
          <w:rFonts w:ascii="微软雅黑" w:hAnsi="微软雅黑" w:eastAsia="微软雅黑" w:cs="微软雅黑"/>
          <w:b/>
          <w:bCs/>
          <w:color w:val="auto"/>
          <w:sz w:val="20"/>
          <w:szCs w:val="20"/>
        </w:rPr>
        <w:t>6</w:t>
      </w:r>
      <w:r>
        <w:rPr>
          <w:rFonts w:ascii="微软雅黑" w:hAnsi="微软雅黑" w:eastAsia="微软雅黑" w:cs="微软雅黑"/>
          <w:b/>
          <w:bCs/>
          <w:sz w:val="20"/>
          <w:szCs w:val="20"/>
          <w:lang w:val="zh-TW" w:eastAsia="zh-TW"/>
        </w:rPr>
        <w:t>月</w:t>
      </w:r>
    </w:p>
    <w:p>
      <w:pPr>
        <w:pStyle w:val="12"/>
        <w:jc w:val="center"/>
        <w:rPr>
          <w:rFonts w:ascii="微软雅黑" w:hAnsi="微软雅黑" w:eastAsia="微软雅黑" w:cs="微软雅黑"/>
          <w:b/>
          <w:bCs/>
          <w:sz w:val="20"/>
          <w:szCs w:val="20"/>
        </w:rPr>
      </w:pPr>
      <w:r>
        <w:rPr>
          <w:rFonts w:ascii="微软雅黑" w:hAnsi="微软雅黑" w:eastAsia="微软雅黑" w:cs="微软雅黑"/>
          <w:b/>
          <w:bCs/>
          <w:sz w:val="20"/>
          <w:szCs w:val="20"/>
          <w:lang w:val="zh-TW" w:eastAsia="zh-TW"/>
        </w:rPr>
        <w:t>版本：</w:t>
      </w:r>
      <w:r>
        <w:rPr>
          <w:rFonts w:ascii="微软雅黑" w:hAnsi="微软雅黑" w:eastAsia="微软雅黑" w:cs="微软雅黑"/>
          <w:b/>
          <w:bCs/>
          <w:sz w:val="20"/>
          <w:szCs w:val="20"/>
        </w:rPr>
        <w:t>V</w:t>
      </w:r>
      <w:r>
        <w:rPr>
          <w:rFonts w:ascii="微软雅黑" w:hAnsi="微软雅黑" w:eastAsia="微软雅黑" w:cs="微软雅黑"/>
          <w:b/>
          <w:bCs/>
          <w:color w:val="auto"/>
          <w:sz w:val="20"/>
          <w:szCs w:val="20"/>
        </w:rPr>
        <w:t>2</w:t>
      </w:r>
      <w:r>
        <w:rPr>
          <w:rFonts w:ascii="微软雅黑" w:hAnsi="微软雅黑" w:eastAsia="微软雅黑" w:cs="微软雅黑"/>
          <w:b/>
          <w:bCs/>
          <w:sz w:val="20"/>
          <w:szCs w:val="20"/>
        </w:rPr>
        <w:t>.</w:t>
      </w:r>
      <w:r>
        <w:rPr>
          <w:rFonts w:hint="eastAsia" w:ascii="微软雅黑" w:hAnsi="微软雅黑" w:eastAsia="微软雅黑" w:cs="微软雅黑"/>
          <w:b/>
          <w:bCs/>
          <w:sz w:val="20"/>
          <w:szCs w:val="20"/>
        </w:rPr>
        <w:t>1</w:t>
      </w:r>
    </w:p>
    <w:p>
      <w:pPr>
        <w:pStyle w:val="12"/>
      </w:pPr>
      <w:r>
        <w:rPr>
          <w:rFonts w:ascii="微软雅黑" w:hAnsi="微软雅黑" w:eastAsia="微软雅黑" w:cs="微软雅黑"/>
          <w:b/>
          <w:bCs/>
          <w:sz w:val="20"/>
          <w:szCs w:val="20"/>
        </w:rPr>
        <w:br w:type="page"/>
      </w:r>
    </w:p>
    <w:p>
      <w:pPr>
        <w:pStyle w:val="13"/>
        <w:rPr>
          <w:rFonts w:ascii="微软雅黑" w:hAnsi="微软雅黑" w:eastAsia="微软雅黑" w:cs="微软雅黑"/>
          <w:b/>
          <w:bCs/>
        </w:rPr>
      </w:pPr>
      <w:r>
        <w:rPr>
          <w:rFonts w:ascii="微软雅黑" w:hAnsi="微软雅黑" w:eastAsia="微软雅黑" w:cs="微软雅黑"/>
          <w:b/>
          <w:bCs/>
        </w:rPr>
        <w:t>目  录</w:t>
      </w:r>
    </w:p>
    <w:p>
      <w:pPr>
        <w:pStyle w:val="12"/>
      </w:pPr>
      <w:r>
        <w:rPr>
          <w:rFonts w:ascii="微软雅黑" w:hAnsi="微软雅黑" w:eastAsia="微软雅黑" w:cs="微软雅黑"/>
          <w:b/>
          <w:bCs/>
        </w:rPr>
        <w:fldChar w:fldCharType="begin"/>
      </w:r>
      <w:r>
        <w:rPr>
          <w:rFonts w:ascii="微软雅黑" w:hAnsi="微软雅黑" w:eastAsia="微软雅黑" w:cs="微软雅黑"/>
          <w:b/>
          <w:bCs/>
        </w:rPr>
        <w:instrText xml:space="preserve"> TOC \t "heading 4, 1,小标题, 2,小标题 2, 3"</w:instrText>
      </w:r>
      <w:r>
        <w:rPr>
          <w:rFonts w:ascii="微软雅黑" w:hAnsi="微软雅黑" w:eastAsia="微软雅黑" w:cs="微软雅黑"/>
          <w:b/>
          <w:bCs/>
        </w:rPr>
        <w:fldChar w:fldCharType="separate"/>
      </w:r>
    </w:p>
    <w:p>
      <w:pPr>
        <w:pStyle w:val="8"/>
        <w:numPr>
          <w:ilvl w:val="0"/>
          <w:numId w:val="1"/>
        </w:numPr>
      </w:pPr>
      <w:r>
        <w:t>目的</w:t>
      </w:r>
      <w:r>
        <w:tab/>
      </w:r>
      <w:r>
        <w:fldChar w:fldCharType="begin"/>
      </w:r>
      <w:r>
        <w:instrText xml:space="preserve"> PAGEREF _Toc \h </w:instrText>
      </w:r>
      <w:r>
        <w:fldChar w:fldCharType="separate"/>
      </w:r>
      <w:r>
        <w:t>3</w:t>
      </w:r>
      <w:r>
        <w:fldChar w:fldCharType="end"/>
      </w:r>
    </w:p>
    <w:p>
      <w:pPr>
        <w:pStyle w:val="8"/>
        <w:numPr>
          <w:ilvl w:val="0"/>
          <w:numId w:val="2"/>
        </w:numPr>
      </w:pPr>
      <w:r>
        <w:t>收付款类别</w:t>
      </w:r>
      <w:r>
        <w:tab/>
      </w:r>
      <w:r>
        <w:fldChar w:fldCharType="begin"/>
      </w:r>
      <w:r>
        <w:instrText xml:space="preserve"> PAGEREF _Toc1 \h </w:instrText>
      </w:r>
      <w:r>
        <w:fldChar w:fldCharType="separate"/>
      </w:r>
      <w:r>
        <w:t>3</w:t>
      </w:r>
      <w:r>
        <w:fldChar w:fldCharType="end"/>
      </w:r>
    </w:p>
    <w:p>
      <w:pPr>
        <w:pStyle w:val="8"/>
        <w:numPr>
          <w:ilvl w:val="0"/>
          <w:numId w:val="1"/>
        </w:numPr>
      </w:pPr>
      <w:r>
        <w:t>收支预算</w:t>
      </w:r>
      <w:r>
        <w:tab/>
      </w:r>
      <w:r>
        <w:fldChar w:fldCharType="begin"/>
      </w:r>
      <w:r>
        <w:instrText xml:space="preserve"> PAGEREF _Toc2 \h </w:instrText>
      </w:r>
      <w:r>
        <w:fldChar w:fldCharType="separate"/>
      </w:r>
      <w:r>
        <w:t>3</w:t>
      </w:r>
      <w:r>
        <w:fldChar w:fldCharType="end"/>
      </w:r>
    </w:p>
    <w:p>
      <w:pPr>
        <w:pStyle w:val="8"/>
        <w:numPr>
          <w:ilvl w:val="0"/>
          <w:numId w:val="3"/>
        </w:numPr>
      </w:pPr>
      <w:r>
        <w:t>收款要求：</w:t>
      </w:r>
      <w:r>
        <w:tab/>
      </w:r>
      <w:r>
        <w:fldChar w:fldCharType="begin"/>
      </w:r>
      <w:r>
        <w:instrText xml:space="preserve"> PAGEREF _Toc3 \h </w:instrText>
      </w:r>
      <w:r>
        <w:fldChar w:fldCharType="separate"/>
      </w:r>
      <w:r>
        <w:t>4</w:t>
      </w:r>
      <w:r>
        <w:fldChar w:fldCharType="end"/>
      </w:r>
    </w:p>
    <w:p>
      <w:pPr>
        <w:pStyle w:val="3"/>
        <w:numPr>
          <w:ilvl w:val="0"/>
          <w:numId w:val="4"/>
        </w:numPr>
      </w:pPr>
      <w:r>
        <w:t>统一收款账号：</w:t>
      </w:r>
      <w:r>
        <w:tab/>
      </w:r>
      <w:r>
        <w:fldChar w:fldCharType="begin"/>
      </w:r>
      <w:r>
        <w:instrText xml:space="preserve"> PAGEREF _Toc4 \h </w:instrText>
      </w:r>
      <w:r>
        <w:fldChar w:fldCharType="separate"/>
      </w:r>
      <w:r>
        <w:t>4</w:t>
      </w:r>
      <w:r>
        <w:fldChar w:fldCharType="end"/>
      </w:r>
    </w:p>
    <w:p>
      <w:pPr>
        <w:pStyle w:val="3"/>
        <w:numPr>
          <w:ilvl w:val="0"/>
          <w:numId w:val="4"/>
        </w:numPr>
      </w:pPr>
      <w:r>
        <w:t>收款账户透明化管理</w:t>
      </w:r>
      <w:bookmarkStart w:id="14" w:name="_GoBack"/>
      <w:bookmarkEnd w:id="14"/>
      <w:r>
        <w:tab/>
      </w:r>
      <w:r>
        <w:fldChar w:fldCharType="begin"/>
      </w:r>
      <w:r>
        <w:instrText xml:space="preserve"> PAGEREF _Toc5 \h </w:instrText>
      </w:r>
      <w:r>
        <w:fldChar w:fldCharType="separate"/>
      </w:r>
      <w:r>
        <w:t>4</w:t>
      </w:r>
      <w:r>
        <w:fldChar w:fldCharType="end"/>
      </w:r>
    </w:p>
    <w:p>
      <w:pPr>
        <w:pStyle w:val="8"/>
        <w:numPr>
          <w:ilvl w:val="0"/>
          <w:numId w:val="5"/>
        </w:numPr>
      </w:pPr>
      <w:r>
        <w:t>付款要求</w:t>
      </w:r>
      <w:r>
        <w:tab/>
      </w:r>
      <w:r>
        <w:fldChar w:fldCharType="begin"/>
      </w:r>
      <w:r>
        <w:instrText xml:space="preserve"> PAGEREF _Toc6 \h </w:instrText>
      </w:r>
      <w:r>
        <w:fldChar w:fldCharType="separate"/>
      </w:r>
      <w:r>
        <w:t>4</w:t>
      </w:r>
      <w:r>
        <w:fldChar w:fldCharType="end"/>
      </w:r>
    </w:p>
    <w:p>
      <w:pPr>
        <w:pStyle w:val="3"/>
        <w:numPr>
          <w:ilvl w:val="0"/>
          <w:numId w:val="6"/>
        </w:numPr>
      </w:pPr>
      <w:r>
        <w:t>付款分为对外付款及对内付款</w:t>
      </w:r>
      <w:r>
        <w:tab/>
      </w:r>
      <w:r>
        <w:fldChar w:fldCharType="begin"/>
      </w:r>
      <w:r>
        <w:instrText xml:space="preserve"> PAGEREF _Toc7 \h </w:instrText>
      </w:r>
      <w:r>
        <w:fldChar w:fldCharType="separate"/>
      </w:r>
      <w:r>
        <w:t>4</w:t>
      </w:r>
      <w:r>
        <w:fldChar w:fldCharType="end"/>
      </w:r>
    </w:p>
    <w:p>
      <w:pPr>
        <w:pStyle w:val="3"/>
        <w:numPr>
          <w:ilvl w:val="0"/>
          <w:numId w:val="6"/>
        </w:numPr>
      </w:pPr>
      <w:r>
        <w:t>付款审批流程</w:t>
      </w:r>
      <w:r>
        <w:tab/>
      </w:r>
      <w:r>
        <w:fldChar w:fldCharType="begin"/>
      </w:r>
      <w:r>
        <w:instrText xml:space="preserve"> PAGEREF _Toc8 \h </w:instrText>
      </w:r>
      <w:r>
        <w:fldChar w:fldCharType="separate"/>
      </w:r>
      <w:r>
        <w:t>4</w:t>
      </w:r>
      <w:r>
        <w:fldChar w:fldCharType="end"/>
      </w:r>
    </w:p>
    <w:p>
      <w:pPr>
        <w:pStyle w:val="8"/>
        <w:numPr>
          <w:ilvl w:val="0"/>
          <w:numId w:val="7"/>
        </w:numPr>
      </w:pPr>
      <w:r>
        <w:t>管理职责：单据报账责任界定</w:t>
      </w:r>
      <w:r>
        <w:tab/>
      </w:r>
      <w:r>
        <w:fldChar w:fldCharType="begin"/>
      </w:r>
      <w:r>
        <w:instrText xml:space="preserve"> PAGEREF _Toc9 \h </w:instrText>
      </w:r>
      <w:r>
        <w:fldChar w:fldCharType="separate"/>
      </w:r>
      <w:r>
        <w:t>4</w:t>
      </w:r>
      <w:r>
        <w:fldChar w:fldCharType="end"/>
      </w:r>
    </w:p>
    <w:p>
      <w:pPr>
        <w:pStyle w:val="3"/>
        <w:numPr>
          <w:ilvl w:val="0"/>
          <w:numId w:val="8"/>
        </w:numPr>
      </w:pPr>
      <w:r>
        <w:t>报账人的责任和注意事项</w:t>
      </w:r>
      <w:r>
        <w:tab/>
      </w:r>
      <w:r>
        <w:fldChar w:fldCharType="begin"/>
      </w:r>
      <w:r>
        <w:instrText xml:space="preserve"> PAGEREF _Toc10 \h </w:instrText>
      </w:r>
      <w:r>
        <w:fldChar w:fldCharType="separate"/>
      </w:r>
      <w:r>
        <w:t>4</w:t>
      </w:r>
      <w:r>
        <w:fldChar w:fldCharType="end"/>
      </w:r>
    </w:p>
    <w:p>
      <w:pPr>
        <w:pStyle w:val="3"/>
        <w:numPr>
          <w:ilvl w:val="0"/>
          <w:numId w:val="9"/>
        </w:numPr>
      </w:pPr>
      <w:r>
        <w:t>财务审核人员的责任</w:t>
      </w:r>
      <w:r>
        <w:tab/>
      </w:r>
      <w:r>
        <w:fldChar w:fldCharType="begin"/>
      </w:r>
      <w:r>
        <w:instrText xml:space="preserve"> PAGEREF _Toc11 \h </w:instrText>
      </w:r>
      <w:r>
        <w:fldChar w:fldCharType="separate"/>
      </w:r>
      <w:r>
        <w:t>5</w:t>
      </w:r>
      <w:r>
        <w:fldChar w:fldCharType="end"/>
      </w:r>
    </w:p>
    <w:p>
      <w:pPr>
        <w:pStyle w:val="8"/>
        <w:numPr>
          <w:ilvl w:val="0"/>
          <w:numId w:val="10"/>
        </w:numPr>
      </w:pPr>
      <w:r>
        <w:t>审计及监督</w:t>
      </w:r>
      <w:r>
        <w:tab/>
      </w:r>
      <w:r>
        <w:fldChar w:fldCharType="begin"/>
      </w:r>
      <w:r>
        <w:instrText xml:space="preserve"> PAGEREF _Toc12 \h </w:instrText>
      </w:r>
      <w:r>
        <w:fldChar w:fldCharType="separate"/>
      </w:r>
      <w:r>
        <w:t>5</w:t>
      </w:r>
      <w:r>
        <w:fldChar w:fldCharType="end"/>
      </w:r>
    </w:p>
    <w:p>
      <w:pPr>
        <w:pStyle w:val="8"/>
        <w:numPr>
          <w:ilvl w:val="0"/>
          <w:numId w:val="1"/>
        </w:numPr>
      </w:pPr>
      <w:r>
        <w:t>其他</w:t>
      </w:r>
      <w:r>
        <w:tab/>
      </w:r>
      <w:r>
        <w:fldChar w:fldCharType="begin"/>
      </w:r>
      <w:r>
        <w:instrText xml:space="preserve"> PAGEREF _Toc13 \h </w:instrText>
      </w:r>
      <w:r>
        <w:fldChar w:fldCharType="separate"/>
      </w:r>
      <w:r>
        <w:t>5</w:t>
      </w:r>
      <w:r>
        <w:fldChar w:fldCharType="end"/>
      </w:r>
    </w:p>
    <w:p>
      <w:pPr>
        <w:pStyle w:val="12"/>
      </w:pPr>
      <w:r>
        <w:rPr>
          <w:rFonts w:ascii="微软雅黑" w:hAnsi="微软雅黑" w:eastAsia="微软雅黑" w:cs="微软雅黑"/>
          <w:b/>
          <w:bCs/>
        </w:rPr>
        <w:fldChar w:fldCharType="end"/>
      </w:r>
    </w:p>
    <w:p>
      <w:pPr>
        <w:pStyle w:val="12"/>
      </w:pPr>
      <w:r>
        <w:rPr>
          <w:rFonts w:ascii="微软雅黑" w:hAnsi="微软雅黑" w:eastAsia="微软雅黑" w:cs="微软雅黑"/>
          <w:b/>
          <w:bCs/>
          <w:sz w:val="20"/>
          <w:szCs w:val="20"/>
        </w:rPr>
        <w:br w:type="page"/>
      </w:r>
    </w:p>
    <w:p>
      <w:pPr>
        <w:pStyle w:val="12"/>
        <w:rPr>
          <w:rFonts w:ascii="微软雅黑" w:hAnsi="微软雅黑" w:eastAsia="微软雅黑" w:cs="微软雅黑"/>
          <w:b/>
          <w:bCs/>
          <w:sz w:val="20"/>
          <w:szCs w:val="20"/>
        </w:rPr>
      </w:pPr>
    </w:p>
    <w:p>
      <w:pPr>
        <w:pStyle w:val="14"/>
        <w:numPr>
          <w:ilvl w:val="0"/>
          <w:numId w:val="11"/>
        </w:numPr>
        <w:spacing w:before="240" w:after="240" w:line="240" w:lineRule="auto"/>
        <w:rPr>
          <w:rFonts w:ascii="微软雅黑" w:hAnsi="微软雅黑" w:eastAsia="微软雅黑" w:cs="微软雅黑"/>
          <w:b/>
          <w:bCs/>
          <w:sz w:val="28"/>
          <w:szCs w:val="28"/>
        </w:rPr>
      </w:pPr>
      <w:bookmarkStart w:id="0" w:name="_Toc"/>
      <w:r>
        <w:rPr>
          <w:rFonts w:ascii="微软雅黑" w:hAnsi="微软雅黑" w:eastAsia="微软雅黑" w:cs="微软雅黑"/>
          <w:b/>
          <w:bCs/>
          <w:sz w:val="28"/>
          <w:szCs w:val="28"/>
          <w:lang w:val="zh-TW" w:eastAsia="zh-TW"/>
        </w:rPr>
        <w:t>目的</w:t>
      </w:r>
      <w:bookmarkEnd w:id="0"/>
    </w:p>
    <w:p>
      <w:pPr>
        <w:pStyle w:val="12"/>
        <w:spacing w:before="120" w:after="120" w:line="240" w:lineRule="auto"/>
        <w:ind w:firstLine="720"/>
        <w:rPr>
          <w:rFonts w:ascii="微软雅黑" w:hAnsi="微软雅黑" w:eastAsia="微软雅黑" w:cs="微软雅黑"/>
        </w:rPr>
      </w:pPr>
      <w:r>
        <w:rPr>
          <w:rFonts w:ascii="微软雅黑" w:hAnsi="微软雅黑" w:eastAsia="微软雅黑" w:cs="微软雅黑"/>
          <w:lang w:val="zh-TW" w:eastAsia="zh-TW"/>
        </w:rPr>
        <w:t>为明确资金来源和出处，规范收付款要求，保障收付款及时性、真实性，特制定本办法。</w:t>
      </w:r>
    </w:p>
    <w:p>
      <w:pPr>
        <w:pStyle w:val="12"/>
        <w:spacing w:before="120" w:after="120" w:line="240" w:lineRule="auto"/>
        <w:ind w:firstLine="720"/>
        <w:rPr>
          <w:rFonts w:ascii="微软雅黑" w:hAnsi="微软雅黑" w:eastAsia="微软雅黑" w:cs="微软雅黑"/>
        </w:rPr>
      </w:pPr>
      <w:r>
        <w:rPr>
          <w:rFonts w:ascii="微软雅黑" w:hAnsi="微软雅黑" w:eastAsia="微软雅黑" w:cs="微软雅黑"/>
          <w:lang w:val="zh-TW" w:eastAsia="zh-TW"/>
        </w:rPr>
        <w:t>本办法包括活动预算和财务收支的控制和管理，亦包括活动的财务报告。这一过程包括建立预算金额和跟踪机制，跟踪所有预算金额，实际产生的预测和差异。此过程负责向</w:t>
      </w:r>
      <w:r>
        <w:rPr>
          <w:rFonts w:ascii="微软雅黑" w:hAnsi="微软雅黑" w:eastAsia="微软雅黑" w:cs="微软雅黑"/>
        </w:rPr>
        <w:t>5M</w:t>
      </w:r>
      <w:r>
        <w:rPr>
          <w:rFonts w:ascii="微软雅黑" w:hAnsi="微软雅黑" w:eastAsia="微软雅黑" w:cs="微软雅黑"/>
          <w:lang w:val="zh-TW" w:eastAsia="zh-TW"/>
        </w:rPr>
        <w:t>筹委会内部和外部审计汇报财务信息。</w:t>
      </w:r>
    </w:p>
    <w:p>
      <w:pPr>
        <w:pStyle w:val="12"/>
        <w:spacing w:before="120" w:after="120" w:line="240" w:lineRule="auto"/>
        <w:ind w:firstLine="720"/>
        <w:rPr>
          <w:rFonts w:ascii="微软雅黑" w:hAnsi="微软雅黑" w:eastAsia="微软雅黑" w:cs="微软雅黑"/>
          <w:b/>
          <w:bCs/>
        </w:rPr>
      </w:pPr>
      <w:r>
        <w:rPr>
          <w:rFonts w:ascii="微软雅黑" w:hAnsi="微软雅黑" w:eastAsia="微软雅黑" w:cs="微软雅黑"/>
          <w:b/>
          <w:bCs/>
          <w:lang w:val="zh-TW" w:eastAsia="zh-TW"/>
        </w:rPr>
        <w:t>本办法将通过下述方式来实现目标</w:t>
      </w:r>
      <w:r>
        <w:rPr>
          <w:rFonts w:ascii="微软雅黑" w:hAnsi="微软雅黑" w:eastAsia="微软雅黑" w:cs="微软雅黑"/>
          <w:b/>
          <w:bCs/>
        </w:rPr>
        <w:t>:</w:t>
      </w:r>
    </w:p>
    <w:p>
      <w:pPr>
        <w:pStyle w:val="16"/>
        <w:numPr>
          <w:ilvl w:val="0"/>
          <w:numId w:val="12"/>
        </w:numPr>
        <w:spacing w:before="120" w:after="120"/>
        <w:rPr>
          <w:rFonts w:ascii="微软雅黑" w:hAnsi="微软雅黑" w:eastAsia="微软雅黑" w:cs="微软雅黑"/>
          <w:lang w:val="zh-TW" w:eastAsia="zh-TW"/>
        </w:rPr>
      </w:pPr>
      <w:r>
        <w:rPr>
          <w:rFonts w:ascii="微软雅黑" w:hAnsi="微软雅黑" w:eastAsia="微软雅黑" w:cs="微软雅黑"/>
          <w:lang w:val="zh-TW" w:eastAsia="zh-TW"/>
        </w:rPr>
        <w:t>确保与活动相关的所有收入、费用都实行预算和控制，以反映活动进展的财务状况；</w:t>
      </w:r>
    </w:p>
    <w:p>
      <w:pPr>
        <w:pStyle w:val="16"/>
        <w:numPr>
          <w:ilvl w:val="0"/>
          <w:numId w:val="12"/>
        </w:numPr>
        <w:spacing w:before="120" w:after="120"/>
        <w:rPr>
          <w:rFonts w:ascii="微软雅黑" w:hAnsi="微软雅黑" w:eastAsia="微软雅黑" w:cs="微软雅黑"/>
          <w:lang w:val="zh-TW" w:eastAsia="zh-TW"/>
        </w:rPr>
      </w:pPr>
      <w:r>
        <w:rPr>
          <w:rFonts w:ascii="微软雅黑" w:hAnsi="微软雅黑" w:eastAsia="微软雅黑" w:cs="微软雅黑"/>
          <w:lang w:val="zh-TW" w:eastAsia="zh-TW"/>
        </w:rPr>
        <w:t>根据各小组提报的项目进行量化和维护费用项目；</w:t>
      </w:r>
    </w:p>
    <w:p>
      <w:pPr>
        <w:pStyle w:val="16"/>
        <w:numPr>
          <w:ilvl w:val="0"/>
          <w:numId w:val="12"/>
        </w:numPr>
        <w:spacing w:before="120" w:after="120"/>
        <w:rPr>
          <w:rFonts w:ascii="微软雅黑" w:hAnsi="微软雅黑" w:eastAsia="微软雅黑" w:cs="微软雅黑"/>
          <w:lang w:val="zh-TW" w:eastAsia="zh-TW"/>
        </w:rPr>
      </w:pPr>
      <w:r>
        <w:rPr>
          <w:rFonts w:ascii="微软雅黑" w:hAnsi="微软雅黑" w:eastAsia="微软雅黑" w:cs="微软雅黑"/>
          <w:lang w:val="zh-TW" w:eastAsia="zh-TW"/>
        </w:rPr>
        <w:t>根据需要定期进行财务收支平衡的汇报；</w:t>
      </w:r>
    </w:p>
    <w:p>
      <w:pPr>
        <w:pStyle w:val="16"/>
        <w:numPr>
          <w:ilvl w:val="0"/>
          <w:numId w:val="12"/>
        </w:numPr>
        <w:spacing w:before="120" w:after="120"/>
        <w:rPr>
          <w:rFonts w:ascii="微软雅黑" w:hAnsi="微软雅黑" w:eastAsia="微软雅黑" w:cs="微软雅黑"/>
          <w:lang w:val="zh-TW" w:eastAsia="zh-TW"/>
        </w:rPr>
      </w:pPr>
      <w:r>
        <w:rPr>
          <w:rFonts w:ascii="微软雅黑" w:hAnsi="微软雅黑" w:eastAsia="微软雅黑" w:cs="微软雅黑"/>
          <w:lang w:val="zh-TW" w:eastAsia="zh-TW"/>
        </w:rPr>
        <w:t>跟踪并提供费用控制和确保在预算范围内进行；</w:t>
      </w:r>
    </w:p>
    <w:p>
      <w:pPr>
        <w:pStyle w:val="16"/>
        <w:numPr>
          <w:ilvl w:val="0"/>
          <w:numId w:val="12"/>
        </w:numPr>
        <w:spacing w:before="120" w:after="120"/>
        <w:rPr>
          <w:rFonts w:ascii="微软雅黑" w:hAnsi="微软雅黑" w:eastAsia="微软雅黑" w:cs="微软雅黑"/>
          <w:lang w:val="zh-TW" w:eastAsia="zh-TW"/>
        </w:rPr>
      </w:pPr>
      <w:r>
        <w:rPr>
          <w:rFonts w:ascii="微软雅黑" w:hAnsi="微软雅黑" w:eastAsia="微软雅黑" w:cs="微软雅黑"/>
          <w:lang w:val="zh-TW" w:eastAsia="zh-TW"/>
        </w:rPr>
        <w:t>总结和报告收入和费用情况</w:t>
      </w:r>
    </w:p>
    <w:p>
      <w:pPr>
        <w:pStyle w:val="14"/>
        <w:numPr>
          <w:ilvl w:val="0"/>
          <w:numId w:val="11"/>
        </w:numPr>
        <w:spacing w:before="240" w:after="240" w:line="240" w:lineRule="auto"/>
        <w:rPr>
          <w:rFonts w:ascii="微软雅黑" w:hAnsi="微软雅黑" w:eastAsia="微软雅黑" w:cs="微软雅黑"/>
          <w:b/>
          <w:bCs/>
          <w:sz w:val="28"/>
          <w:szCs w:val="28"/>
          <w:lang w:val="zh-TW" w:eastAsia="zh-TW"/>
        </w:rPr>
      </w:pPr>
      <w:bookmarkStart w:id="1" w:name="_Toc1"/>
      <w:r>
        <w:rPr>
          <w:rFonts w:ascii="微软雅黑" w:hAnsi="微软雅黑" w:eastAsia="微软雅黑" w:cs="微软雅黑"/>
          <w:b/>
          <w:bCs/>
          <w:sz w:val="28"/>
          <w:szCs w:val="28"/>
          <w:lang w:val="zh-TW" w:eastAsia="zh-TW"/>
        </w:rPr>
        <w:t>收付款类别</w:t>
      </w:r>
      <w:bookmarkEnd w:id="1"/>
    </w:p>
    <w:p>
      <w:pPr>
        <w:pStyle w:val="12"/>
        <w:spacing w:before="120" w:after="120" w:line="240" w:lineRule="auto"/>
        <w:rPr>
          <w:rFonts w:ascii="微软雅黑" w:hAnsi="微软雅黑" w:eastAsia="微软雅黑" w:cs="微软雅黑"/>
        </w:rPr>
      </w:pPr>
      <w:r>
        <w:rPr>
          <w:rFonts w:ascii="微软雅黑" w:hAnsi="微软雅黑" w:eastAsia="微软雅黑" w:cs="微软雅黑"/>
          <w:lang w:val="zh-TW" w:eastAsia="zh-TW"/>
        </w:rPr>
        <w:t>收款主要为商务赞助资金及参与见面会各学员自筹资金。</w:t>
      </w:r>
    </w:p>
    <w:p>
      <w:pPr>
        <w:pStyle w:val="12"/>
        <w:spacing w:before="120" w:after="120" w:line="240" w:lineRule="auto"/>
        <w:rPr>
          <w:rFonts w:ascii="微软雅黑" w:hAnsi="微软雅黑" w:eastAsia="微软雅黑" w:cs="微软雅黑"/>
        </w:rPr>
      </w:pPr>
      <w:r>
        <w:rPr>
          <w:rFonts w:ascii="微软雅黑" w:hAnsi="微软雅黑" w:eastAsia="微软雅黑" w:cs="微软雅黑"/>
          <w:lang w:val="zh-TW" w:eastAsia="zh-TW"/>
        </w:rPr>
        <w:t>付款主要为筹划见面会所有支出。</w:t>
      </w:r>
    </w:p>
    <w:p>
      <w:pPr>
        <w:pStyle w:val="14"/>
        <w:numPr>
          <w:ilvl w:val="0"/>
          <w:numId w:val="11"/>
        </w:numPr>
        <w:spacing w:before="240" w:after="240" w:line="240" w:lineRule="auto"/>
        <w:rPr>
          <w:rFonts w:ascii="微软雅黑" w:hAnsi="微软雅黑" w:eastAsia="微软雅黑" w:cs="微软雅黑"/>
          <w:b/>
          <w:bCs/>
          <w:sz w:val="28"/>
          <w:szCs w:val="28"/>
          <w:lang w:val="zh-TW"/>
        </w:rPr>
      </w:pPr>
      <w:bookmarkStart w:id="2" w:name="_Toc2"/>
      <w:r>
        <w:rPr>
          <w:rFonts w:ascii="微软雅黑" w:hAnsi="微软雅黑" w:eastAsia="微软雅黑" w:cs="微软雅黑"/>
          <w:b/>
          <w:bCs/>
          <w:sz w:val="28"/>
          <w:szCs w:val="28"/>
          <w:lang w:val="zh-TW" w:eastAsia="zh-TW"/>
        </w:rPr>
        <w:t>收支预算</w:t>
      </w:r>
      <w:bookmarkEnd w:id="2"/>
    </w:p>
    <w:p>
      <w:pPr>
        <w:pStyle w:val="15"/>
        <w:rPr>
          <w:rFonts w:eastAsia="微软雅黑"/>
          <w:color w:val="000000" w:themeColor="text1"/>
          <w:lang w:val="zh-TW"/>
          <w14:textFill>
            <w14:solidFill>
              <w14:schemeClr w14:val="tx1"/>
            </w14:solidFill>
          </w14:textFill>
        </w:rPr>
      </w:pPr>
      <w:r>
        <w:rPr>
          <w:rFonts w:hint="eastAsia" w:eastAsia="微软雅黑"/>
          <w:color w:val="000000" w:themeColor="text1"/>
          <w:lang w:val="zh-TW"/>
          <w14:textFill>
            <w14:solidFill>
              <w14:schemeClr w14:val="tx1"/>
            </w14:solidFill>
          </w14:textFill>
        </w:rPr>
        <w:t>具体详情，请参见</w:t>
      </w:r>
      <w:r>
        <w:rPr>
          <w:rFonts w:eastAsia="微软雅黑"/>
          <w:color w:val="000000" w:themeColor="text1"/>
          <w:lang w:val="zh-TW"/>
          <w14:textFill>
            <w14:solidFill>
              <w14:schemeClr w14:val="tx1"/>
            </w14:solidFill>
          </w14:textFill>
        </w:rPr>
        <w:t>”</w:t>
      </w:r>
      <w:r>
        <w:rPr>
          <w:rFonts w:hint="eastAsia" w:eastAsia="微软雅黑"/>
          <w:color w:val="000000" w:themeColor="text1"/>
          <w:lang w:val="zh-TW"/>
          <w14:textFill>
            <w14:solidFill>
              <w14:schemeClr w14:val="tx1"/>
            </w14:solidFill>
          </w14:textFill>
        </w:rPr>
        <w:t>中大5M联会迎新见面会财务组预算表“。</w:t>
      </w:r>
    </w:p>
    <w:tbl>
      <w:tblPr>
        <w:tblStyle w:val="11"/>
        <w:tblW w:w="8401"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1262"/>
        <w:gridCol w:w="2840"/>
        <w:gridCol w:w="1820"/>
        <w:gridCol w:w="247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PrEx>
        <w:trPr>
          <w:trHeight w:val="435" w:hRule="atLeast"/>
        </w:trPr>
        <w:tc>
          <w:tcPr>
            <w:tcW w:w="12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jc w:val="center"/>
            </w:pPr>
            <w:r>
              <w:rPr>
                <w:rFonts w:ascii="微软雅黑" w:hAnsi="微软雅黑" w:eastAsia="微软雅黑" w:cs="微软雅黑"/>
                <w:b/>
                <w:bCs/>
                <w:lang w:val="zh-TW" w:eastAsia="zh-TW"/>
              </w:rPr>
              <w:t>序号</w:t>
            </w:r>
          </w:p>
        </w:tc>
        <w:tc>
          <w:tcPr>
            <w:tcW w:w="2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jc w:val="center"/>
            </w:pPr>
            <w:r>
              <w:rPr>
                <w:rFonts w:ascii="微软雅黑" w:hAnsi="微软雅黑" w:eastAsia="微软雅黑" w:cs="微软雅黑"/>
                <w:b/>
                <w:bCs/>
                <w:lang w:val="zh-TW" w:eastAsia="zh-TW"/>
              </w:rPr>
              <w:t>项目</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jc w:val="center"/>
            </w:pPr>
            <w:r>
              <w:rPr>
                <w:rFonts w:ascii="微软雅黑" w:hAnsi="微软雅黑" w:eastAsia="微软雅黑" w:cs="微软雅黑"/>
                <w:b/>
                <w:bCs/>
                <w:lang w:val="zh-TW" w:eastAsia="zh-TW"/>
              </w:rPr>
              <w:t>预计金额</w:t>
            </w:r>
          </w:p>
        </w:tc>
        <w:tc>
          <w:tcPr>
            <w:tcW w:w="24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jc w:val="center"/>
            </w:pPr>
            <w:r>
              <w:rPr>
                <w:rFonts w:ascii="微软雅黑" w:hAnsi="微软雅黑" w:eastAsia="微软雅黑" w:cs="微软雅黑"/>
                <w:b/>
                <w:bCs/>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50" w:hRule="atLeast"/>
        </w:trPr>
        <w:tc>
          <w:tcPr>
            <w:tcW w:w="12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jc w:val="center"/>
            </w:pPr>
            <w:r>
              <w:rPr>
                <w:rFonts w:ascii="微软雅黑" w:hAnsi="微软雅黑" w:eastAsia="微软雅黑" w:cs="微软雅黑"/>
              </w:rPr>
              <w:t>1</w:t>
            </w:r>
          </w:p>
        </w:tc>
        <w:tc>
          <w:tcPr>
            <w:tcW w:w="2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pPr>
            <w:r>
              <w:rPr>
                <w:rFonts w:ascii="微软雅黑" w:hAnsi="微软雅黑" w:eastAsia="微软雅黑" w:cs="微软雅黑"/>
                <w:lang w:val="zh-TW" w:eastAsia="zh-TW"/>
              </w:rPr>
              <w:t>见面会晚宴费用</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440" w:hRule="atLeast"/>
        </w:trPr>
        <w:tc>
          <w:tcPr>
            <w:tcW w:w="12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jc w:val="center"/>
            </w:pPr>
            <w:r>
              <w:rPr>
                <w:rFonts w:ascii="微软雅黑" w:hAnsi="微软雅黑" w:eastAsia="微软雅黑" w:cs="微软雅黑"/>
              </w:rPr>
              <w:t>2</w:t>
            </w:r>
          </w:p>
        </w:tc>
        <w:tc>
          <w:tcPr>
            <w:tcW w:w="2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pPr>
            <w:r>
              <w:rPr>
                <w:rFonts w:ascii="微软雅黑" w:hAnsi="微软雅黑" w:eastAsia="微软雅黑" w:cs="微软雅黑"/>
                <w:lang w:val="zh-TW" w:eastAsia="zh-TW"/>
              </w:rPr>
              <w:t>场地租赁费</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470" w:hRule="atLeast"/>
        </w:trPr>
        <w:tc>
          <w:tcPr>
            <w:tcW w:w="12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jc w:val="center"/>
            </w:pPr>
            <w:r>
              <w:rPr>
                <w:rFonts w:ascii="微软雅黑" w:hAnsi="微软雅黑" w:eastAsia="微软雅黑" w:cs="微软雅黑"/>
              </w:rPr>
              <w:t>3</w:t>
            </w:r>
          </w:p>
        </w:tc>
        <w:tc>
          <w:tcPr>
            <w:tcW w:w="2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pPr>
            <w:r>
              <w:rPr>
                <w:rFonts w:ascii="微软雅黑" w:hAnsi="微软雅黑" w:eastAsia="微软雅黑" w:cs="微软雅黑"/>
                <w:lang w:val="zh-TW" w:eastAsia="zh-TW"/>
              </w:rPr>
              <w:t>各组预算合计</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530" w:hRule="atLeast"/>
        </w:trPr>
        <w:tc>
          <w:tcPr>
            <w:tcW w:w="12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jc w:val="center"/>
            </w:pPr>
            <w:r>
              <w:rPr>
                <w:rFonts w:ascii="微软雅黑" w:hAnsi="微软雅黑" w:eastAsia="微软雅黑" w:cs="微软雅黑"/>
                <w:b/>
                <w:bCs/>
              </w:rPr>
              <w:t>4=1+2+3</w:t>
            </w:r>
          </w:p>
        </w:tc>
        <w:tc>
          <w:tcPr>
            <w:tcW w:w="2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pPr>
            <w:r>
              <w:rPr>
                <w:rFonts w:ascii="微软雅黑" w:hAnsi="微软雅黑" w:eastAsia="微软雅黑" w:cs="微软雅黑"/>
                <w:b/>
                <w:bCs/>
                <w:lang w:val="zh-TW" w:eastAsia="zh-TW"/>
              </w:rPr>
              <w:t>见面会预计总预算</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65" w:hRule="atLeast"/>
        </w:trPr>
        <w:tc>
          <w:tcPr>
            <w:tcW w:w="12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jc w:val="center"/>
            </w:pPr>
            <w:r>
              <w:rPr>
                <w:rFonts w:ascii="微软雅黑" w:hAnsi="微软雅黑" w:eastAsia="微软雅黑" w:cs="微软雅黑"/>
              </w:rPr>
              <w:t>5</w:t>
            </w:r>
          </w:p>
        </w:tc>
        <w:tc>
          <w:tcPr>
            <w:tcW w:w="2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pPr>
            <w:r>
              <w:rPr>
                <w:rFonts w:ascii="微软雅黑" w:hAnsi="微软雅黑" w:eastAsia="微软雅黑" w:cs="微软雅黑"/>
                <w:lang w:val="zh-TW" w:eastAsia="zh-TW"/>
              </w:rPr>
              <w:t>商务赞助</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80" w:hRule="atLeast"/>
        </w:trPr>
        <w:tc>
          <w:tcPr>
            <w:tcW w:w="12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jc w:val="center"/>
            </w:pPr>
            <w:r>
              <w:rPr>
                <w:rFonts w:ascii="微软雅黑" w:hAnsi="微软雅黑" w:eastAsia="微软雅黑" w:cs="微软雅黑"/>
              </w:rPr>
              <w:t>6=4-5</w:t>
            </w:r>
          </w:p>
        </w:tc>
        <w:tc>
          <w:tcPr>
            <w:tcW w:w="2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pPr>
            <w:r>
              <w:rPr>
                <w:rFonts w:ascii="微软雅黑" w:hAnsi="微软雅黑" w:eastAsia="微软雅黑" w:cs="微软雅黑"/>
                <w:lang w:val="zh-TW" w:eastAsia="zh-TW"/>
              </w:rPr>
              <w:t>自筹费用</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30" w:hRule="atLeast"/>
        </w:trPr>
        <w:tc>
          <w:tcPr>
            <w:tcW w:w="12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jc w:val="center"/>
            </w:pPr>
            <w:r>
              <w:rPr>
                <w:rFonts w:ascii="微软雅黑" w:hAnsi="微软雅黑" w:eastAsia="微软雅黑" w:cs="微软雅黑"/>
              </w:rPr>
              <w:t>7</w:t>
            </w:r>
          </w:p>
        </w:tc>
        <w:tc>
          <w:tcPr>
            <w:tcW w:w="2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pPr>
            <w:r>
              <w:rPr>
                <w:rFonts w:ascii="微软雅黑" w:hAnsi="微软雅黑" w:eastAsia="微软雅黑" w:cs="微软雅黑"/>
                <w:lang w:val="zh-TW" w:eastAsia="zh-TW"/>
              </w:rPr>
              <w:t>新生人数</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470" w:hRule="atLeast"/>
        </w:trPr>
        <w:tc>
          <w:tcPr>
            <w:tcW w:w="12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jc w:val="center"/>
            </w:pPr>
            <w:r>
              <w:rPr>
                <w:rFonts w:ascii="微软雅黑" w:hAnsi="微软雅黑" w:eastAsia="微软雅黑" w:cs="微软雅黑"/>
                <w:b/>
                <w:bCs/>
              </w:rPr>
              <w:t>8=6/7</w:t>
            </w:r>
          </w:p>
        </w:tc>
        <w:tc>
          <w:tcPr>
            <w:tcW w:w="2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spacing w:line="240" w:lineRule="auto"/>
            </w:pPr>
            <w:r>
              <w:rPr>
                <w:rFonts w:ascii="微软雅黑" w:hAnsi="微软雅黑" w:eastAsia="微软雅黑" w:cs="微软雅黑"/>
                <w:b/>
                <w:bCs/>
                <w:lang w:val="zh-TW" w:eastAsia="zh-TW"/>
              </w:rPr>
              <w:t>预计人均收费</w:t>
            </w:r>
          </w:p>
        </w:tc>
        <w:tc>
          <w:tcPr>
            <w:tcW w:w="18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bl>
    <w:p>
      <w:pPr>
        <w:pStyle w:val="12"/>
        <w:rPr>
          <w:rFonts w:ascii="微软雅黑" w:hAnsi="微软雅黑" w:eastAsia="微软雅黑" w:cs="微软雅黑"/>
          <w:sz w:val="28"/>
          <w:szCs w:val="28"/>
        </w:rPr>
      </w:pPr>
    </w:p>
    <w:p>
      <w:pPr>
        <w:pStyle w:val="14"/>
        <w:numPr>
          <w:ilvl w:val="0"/>
          <w:numId w:val="11"/>
        </w:numPr>
        <w:spacing w:before="240" w:after="240" w:line="240" w:lineRule="auto"/>
        <w:rPr>
          <w:rFonts w:ascii="微软雅黑" w:hAnsi="微软雅黑" w:eastAsia="微软雅黑" w:cs="微软雅黑"/>
          <w:b/>
          <w:bCs/>
          <w:sz w:val="28"/>
          <w:szCs w:val="28"/>
          <w:lang w:val="zh-TW" w:eastAsia="zh-TW"/>
        </w:rPr>
      </w:pPr>
      <w:bookmarkStart w:id="3" w:name="_Toc3"/>
      <w:r>
        <w:rPr>
          <w:rFonts w:ascii="微软雅黑" w:hAnsi="微软雅黑" w:eastAsia="微软雅黑" w:cs="微软雅黑"/>
          <w:b/>
          <w:bCs/>
          <w:sz w:val="28"/>
          <w:szCs w:val="28"/>
          <w:lang w:val="zh-TW" w:eastAsia="zh-TW"/>
        </w:rPr>
        <w:t>收款要求</w:t>
      </w:r>
      <w:bookmarkEnd w:id="3"/>
    </w:p>
    <w:p>
      <w:pPr>
        <w:pStyle w:val="15"/>
        <w:numPr>
          <w:ilvl w:val="0"/>
          <w:numId w:val="13"/>
        </w:numPr>
        <w:rPr>
          <w:rFonts w:ascii="微软雅黑" w:hAnsi="微软雅黑" w:eastAsia="微软雅黑" w:cs="微软雅黑"/>
          <w:b/>
          <w:bCs/>
          <w:sz w:val="24"/>
          <w:szCs w:val="24"/>
        </w:rPr>
      </w:pPr>
      <w:bookmarkStart w:id="4" w:name="_Toc4"/>
      <w:r>
        <w:rPr>
          <w:rFonts w:ascii="微软雅黑" w:hAnsi="微软雅黑" w:eastAsia="微软雅黑" w:cs="微软雅黑"/>
          <w:b/>
          <w:bCs/>
          <w:sz w:val="24"/>
          <w:szCs w:val="24"/>
          <w:lang w:val="zh-TW" w:eastAsia="zh-TW"/>
        </w:rPr>
        <w:t>统一收款账号：</w:t>
      </w:r>
      <w:bookmarkEnd w:id="4"/>
    </w:p>
    <w:p>
      <w:pPr>
        <w:pStyle w:val="12"/>
        <w:spacing w:before="120" w:after="120" w:line="240" w:lineRule="auto"/>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lang w:val="zh-TW" w:eastAsia="zh-TW"/>
        </w:rPr>
        <w:t>户名：</w:t>
      </w:r>
      <w:r>
        <w:rPr>
          <w:rFonts w:ascii="微软雅黑" w:hAnsi="微软雅黑" w:eastAsia="微软雅黑" w:cs="微软雅黑"/>
        </w:rPr>
        <w:t xml:space="preserve">  </w:t>
      </w:r>
      <w:r>
        <w:rPr>
          <w:rFonts w:hint="eastAsia" w:ascii="微软雅黑" w:hAnsi="微软雅黑" w:eastAsia="微软雅黑" w:cs="微软雅黑"/>
          <w:color w:val="000000" w:themeColor="text1"/>
          <w14:textFill>
            <w14:solidFill>
              <w14:schemeClr w14:val="tx1"/>
            </w14:solidFill>
          </w14:textFill>
        </w:rPr>
        <w:t>梁锦燕</w:t>
      </w:r>
    </w:p>
    <w:p>
      <w:pPr>
        <w:pStyle w:val="12"/>
        <w:spacing w:before="120" w:after="120" w:line="240" w:lineRule="auto"/>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lang w:val="zh-TW" w:eastAsia="zh-TW"/>
          <w14:textFill>
            <w14:solidFill>
              <w14:schemeClr w14:val="tx1"/>
            </w14:solidFill>
          </w14:textFill>
        </w:rPr>
        <w:t>开户银行：</w:t>
      </w:r>
      <w:r>
        <w:rPr>
          <w:rFonts w:hint="eastAsia" w:ascii="微软雅黑" w:hAnsi="微软雅黑" w:eastAsia="微软雅黑" w:cs="微软雅黑"/>
          <w:color w:val="000000" w:themeColor="text1"/>
          <w:lang w:val="zh-TW"/>
          <w14:textFill>
            <w14:solidFill>
              <w14:schemeClr w14:val="tx1"/>
            </w14:solidFill>
          </w14:textFill>
        </w:rPr>
        <w:t>中国建设银行广州琶洲支行</w:t>
      </w:r>
    </w:p>
    <w:p>
      <w:pPr>
        <w:pStyle w:val="12"/>
        <w:spacing w:before="120" w:after="120" w:line="240" w:lineRule="auto"/>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lang w:val="zh-TW" w:eastAsia="zh-TW"/>
          <w14:textFill>
            <w14:solidFill>
              <w14:schemeClr w14:val="tx1"/>
            </w14:solidFill>
          </w14:textFill>
        </w:rPr>
        <w:t>账号：</w:t>
      </w:r>
      <w:r>
        <w:rPr>
          <w:rFonts w:hint="eastAsia" w:ascii="微软雅黑" w:hAnsi="微软雅黑" w:eastAsia="微软雅黑" w:cs="微软雅黑"/>
          <w:color w:val="000000" w:themeColor="text1"/>
          <w:lang w:val="zh-TW"/>
          <w14:textFill>
            <w14:solidFill>
              <w14:schemeClr w14:val="tx1"/>
            </w14:solidFill>
          </w14:textFill>
        </w:rPr>
        <w:t>6236 6833 2001 9405 174</w:t>
      </w:r>
    </w:p>
    <w:p>
      <w:pPr>
        <w:pStyle w:val="12"/>
        <w:spacing w:before="120" w:after="120" w:line="240" w:lineRule="auto"/>
        <w:rPr>
          <w:rFonts w:ascii="微软雅黑" w:hAnsi="微软雅黑" w:eastAsia="微软雅黑" w:cs="微软雅黑"/>
        </w:rPr>
      </w:pPr>
      <w:r>
        <w:rPr>
          <w:rFonts w:ascii="微软雅黑" w:hAnsi="微软雅黑" w:eastAsia="微软雅黑" w:cs="微软雅黑"/>
          <w:color w:val="000000" w:themeColor="text1"/>
          <w:lang w:val="zh-TW" w:eastAsia="zh-TW"/>
          <w14:textFill>
            <w14:solidFill>
              <w14:schemeClr w14:val="tx1"/>
            </w14:solidFill>
          </w14:textFill>
        </w:rPr>
        <w:t>支付宝号：</w:t>
      </w:r>
      <w:r>
        <w:rPr>
          <w:rFonts w:hint="eastAsia" w:ascii="微软雅黑" w:hAnsi="微软雅黑" w:eastAsia="微软雅黑" w:cs="微软雅黑"/>
          <w:color w:val="000000" w:themeColor="text1"/>
          <w:lang w:val="pt-PT"/>
          <w14:textFill>
            <w14:solidFill>
              <w14:schemeClr w14:val="tx1"/>
            </w14:solidFill>
          </w14:textFill>
        </w:rPr>
        <w:t>无</w:t>
      </w:r>
      <w:r>
        <w:rPr>
          <w:rFonts w:ascii="微软雅黑" w:hAnsi="微软雅黑" w:eastAsia="微软雅黑" w:cs="微软雅黑"/>
          <w:color w:val="000000" w:themeColor="text1"/>
          <w:lang w:val="pt-PT"/>
          <w14:textFill>
            <w14:solidFill>
              <w14:schemeClr w14:val="tx1"/>
            </w14:solidFill>
          </w14:textFill>
        </w:rPr>
        <w:t xml:space="preserve">  </w:t>
      </w:r>
    </w:p>
    <w:p>
      <w:pPr>
        <w:pStyle w:val="12"/>
        <w:spacing w:before="120" w:after="120" w:line="240" w:lineRule="auto"/>
        <w:rPr>
          <w:rFonts w:ascii="微软雅黑" w:hAnsi="微软雅黑" w:eastAsia="微软雅黑" w:cs="微软雅黑"/>
        </w:rPr>
      </w:pPr>
      <w:r>
        <w:rPr>
          <w:rFonts w:ascii="微软雅黑" w:hAnsi="微软雅黑" w:eastAsia="微软雅黑" w:cs="微软雅黑"/>
          <w:lang w:val="zh-TW" w:eastAsia="zh-TW"/>
        </w:rPr>
        <w:t>见面会所有资金（含商务赞助资金及学员自筹资金）统一汇入以上账户，统筹管理。</w:t>
      </w:r>
    </w:p>
    <w:p>
      <w:pPr>
        <w:pStyle w:val="12"/>
        <w:spacing w:before="120" w:after="120" w:line="240" w:lineRule="auto"/>
        <w:rPr>
          <w:rFonts w:ascii="微软雅黑" w:hAnsi="微软雅黑" w:eastAsia="微软雅黑" w:cs="微软雅黑"/>
        </w:rPr>
      </w:pPr>
    </w:p>
    <w:p>
      <w:pPr>
        <w:pStyle w:val="15"/>
        <w:numPr>
          <w:ilvl w:val="0"/>
          <w:numId w:val="13"/>
        </w:numPr>
        <w:rPr>
          <w:rFonts w:ascii="微软雅黑" w:hAnsi="微软雅黑" w:eastAsia="微软雅黑" w:cs="微软雅黑"/>
          <w:b/>
          <w:bCs/>
          <w:sz w:val="24"/>
          <w:szCs w:val="24"/>
        </w:rPr>
      </w:pPr>
      <w:bookmarkStart w:id="5" w:name="_Toc5"/>
      <w:r>
        <w:rPr>
          <w:rFonts w:ascii="微软雅黑" w:hAnsi="微软雅黑" w:eastAsia="微软雅黑" w:cs="微软雅黑"/>
          <w:b/>
          <w:bCs/>
          <w:sz w:val="24"/>
          <w:szCs w:val="24"/>
          <w:lang w:val="zh-TW" w:eastAsia="zh-TW"/>
        </w:rPr>
        <w:t>收款账户透明化管理。</w:t>
      </w:r>
      <w:bookmarkEnd w:id="5"/>
    </w:p>
    <w:p>
      <w:pPr>
        <w:pStyle w:val="15"/>
        <w:ind w:left="360"/>
        <w:outlineLvl w:val="9"/>
        <w:rPr>
          <w:rFonts w:ascii="微软雅黑" w:hAnsi="微软雅黑" w:eastAsia="微软雅黑" w:cs="微软雅黑"/>
          <w:color w:val="auto"/>
          <w:lang w:val="zh-TW"/>
        </w:rPr>
      </w:pPr>
      <w:r>
        <w:rPr>
          <w:rFonts w:hint="eastAsia" w:ascii="微软雅黑" w:hAnsi="微软雅黑" w:eastAsia="微软雅黑" w:cs="微软雅黑"/>
          <w:color w:val="auto"/>
          <w:lang w:val="zh-TW"/>
        </w:rPr>
        <w:t>秘书长向财务组提供当天银行流水，财务组分别与筹委会各组长核实收款来源。</w:t>
      </w:r>
    </w:p>
    <w:p>
      <w:pPr>
        <w:pStyle w:val="15"/>
        <w:ind w:left="360"/>
        <w:outlineLvl w:val="9"/>
        <w:rPr>
          <w:rFonts w:ascii="微软雅黑" w:hAnsi="微软雅黑" w:eastAsia="PMingLiU" w:cs="微软雅黑"/>
          <w:color w:val="FF0000"/>
          <w:lang w:val="zh-TW" w:eastAsia="zh-TW"/>
        </w:rPr>
      </w:pPr>
      <w:r>
        <w:rPr>
          <w:rFonts w:ascii="微软雅黑" w:hAnsi="微软雅黑" w:eastAsia="微软雅黑" w:cs="微软雅黑"/>
          <w:color w:val="FF0000"/>
        </w:rPr>
        <w:drawing>
          <wp:inline distT="0" distB="0" distL="0" distR="0">
            <wp:extent cx="4467225" cy="3034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474793" cy="3039689"/>
                    </a:xfrm>
                    <a:prstGeom prst="rect">
                      <a:avLst/>
                    </a:prstGeom>
                    <a:noFill/>
                  </pic:spPr>
                </pic:pic>
              </a:graphicData>
            </a:graphic>
          </wp:inline>
        </w:drawing>
      </w:r>
    </w:p>
    <w:p>
      <w:pPr>
        <w:pStyle w:val="15"/>
        <w:ind w:left="360"/>
        <w:jc w:val="center"/>
        <w:outlineLvl w:val="9"/>
        <w:rPr>
          <w:rFonts w:ascii="微软雅黑" w:hAnsi="微软雅黑" w:eastAsia="微软雅黑" w:cs="微软雅黑"/>
          <w:b/>
          <w:color w:val="auto"/>
          <w:sz w:val="18"/>
          <w:lang w:val="zh-TW" w:eastAsia="zh-TW"/>
        </w:rPr>
      </w:pPr>
      <w:r>
        <w:rPr>
          <w:rFonts w:hint="eastAsia" w:ascii="微软雅黑" w:hAnsi="微软雅黑" w:eastAsia="微软雅黑" w:cs="微软雅黑"/>
          <w:b/>
          <w:color w:val="auto"/>
          <w:sz w:val="18"/>
          <w:lang w:val="zh-TW"/>
        </w:rPr>
        <w:t>众筹资金收入流程</w:t>
      </w:r>
    </w:p>
    <w:p>
      <w:pPr>
        <w:pStyle w:val="15"/>
        <w:ind w:left="360"/>
        <w:outlineLvl w:val="9"/>
        <w:rPr>
          <w:rFonts w:ascii="微软雅黑" w:hAnsi="微软雅黑" w:eastAsia="PMingLiU" w:cs="微软雅黑"/>
          <w:color w:val="FF0000"/>
          <w:lang w:val="zh-TW" w:eastAsia="zh-TW"/>
        </w:rPr>
      </w:pPr>
    </w:p>
    <w:p>
      <w:pPr>
        <w:pStyle w:val="12"/>
        <w:ind w:firstLine="270"/>
        <w:rPr>
          <w:rFonts w:ascii="微软雅黑" w:hAnsi="微软雅黑" w:eastAsia="微软雅黑" w:cs="微软雅黑"/>
          <w:b/>
          <w:bCs/>
          <w:sz w:val="24"/>
          <w:szCs w:val="24"/>
          <w:lang w:eastAsia="zh-TW"/>
        </w:rPr>
      </w:pPr>
      <w:r>
        <w:rPr>
          <w:rFonts w:ascii="微软雅黑" w:hAnsi="微软雅黑" w:eastAsia="微软雅黑" w:cs="微软雅黑"/>
          <w:b/>
          <w:bCs/>
          <w:sz w:val="24"/>
          <w:szCs w:val="24"/>
        </w:rPr>
        <w:drawing>
          <wp:inline distT="0" distB="0" distL="0" distR="0">
            <wp:extent cx="4438650" cy="3014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449597" cy="3022574"/>
                    </a:xfrm>
                    <a:prstGeom prst="rect">
                      <a:avLst/>
                    </a:prstGeom>
                    <a:noFill/>
                  </pic:spPr>
                </pic:pic>
              </a:graphicData>
            </a:graphic>
          </wp:inline>
        </w:drawing>
      </w:r>
    </w:p>
    <w:p>
      <w:pPr>
        <w:pStyle w:val="15"/>
        <w:ind w:left="360"/>
        <w:jc w:val="center"/>
        <w:outlineLvl w:val="9"/>
        <w:rPr>
          <w:rFonts w:ascii="微软雅黑" w:hAnsi="微软雅黑" w:eastAsia="微软雅黑" w:cs="微软雅黑"/>
          <w:b/>
          <w:color w:val="auto"/>
          <w:sz w:val="18"/>
          <w:lang w:val="zh-TW"/>
        </w:rPr>
      </w:pPr>
      <w:r>
        <w:rPr>
          <w:rFonts w:hint="eastAsia" w:ascii="微软雅黑" w:hAnsi="微软雅黑" w:eastAsia="微软雅黑" w:cs="微软雅黑"/>
          <w:b/>
          <w:color w:val="auto"/>
          <w:sz w:val="18"/>
          <w:lang w:val="zh-TW"/>
        </w:rPr>
        <w:t>商务筹款收入流程</w:t>
      </w:r>
    </w:p>
    <w:p>
      <w:pPr>
        <w:pStyle w:val="14"/>
        <w:numPr>
          <w:ilvl w:val="0"/>
          <w:numId w:val="11"/>
        </w:numPr>
        <w:spacing w:before="240" w:after="240" w:line="240" w:lineRule="auto"/>
        <w:rPr>
          <w:rFonts w:ascii="微软雅黑" w:hAnsi="微软雅黑" w:eastAsia="微软雅黑" w:cs="微软雅黑"/>
          <w:b/>
          <w:bCs/>
          <w:sz w:val="28"/>
          <w:szCs w:val="28"/>
          <w:lang w:val="zh-TW" w:eastAsia="zh-TW"/>
        </w:rPr>
      </w:pPr>
      <w:bookmarkStart w:id="6" w:name="_Toc6"/>
      <w:r>
        <w:rPr>
          <w:rFonts w:ascii="微软雅黑" w:hAnsi="微软雅黑" w:eastAsia="微软雅黑" w:cs="微软雅黑"/>
          <w:b/>
          <w:bCs/>
          <w:sz w:val="28"/>
          <w:szCs w:val="28"/>
          <w:lang w:val="zh-TW" w:eastAsia="zh-TW"/>
        </w:rPr>
        <w:t>付款要求</w:t>
      </w:r>
      <w:bookmarkEnd w:id="6"/>
    </w:p>
    <w:p>
      <w:pPr>
        <w:pStyle w:val="15"/>
        <w:numPr>
          <w:ilvl w:val="0"/>
          <w:numId w:val="14"/>
        </w:numPr>
        <w:rPr>
          <w:rFonts w:ascii="微软雅黑" w:hAnsi="微软雅黑" w:eastAsia="微软雅黑" w:cs="微软雅黑"/>
          <w:b/>
          <w:bCs/>
          <w:sz w:val="24"/>
          <w:szCs w:val="24"/>
        </w:rPr>
      </w:pPr>
      <w:bookmarkStart w:id="7" w:name="_Toc7"/>
      <w:r>
        <w:rPr>
          <w:rFonts w:ascii="微软雅黑" w:hAnsi="微软雅黑" w:eastAsia="微软雅黑" w:cs="微软雅黑"/>
          <w:b/>
          <w:bCs/>
          <w:sz w:val="24"/>
          <w:szCs w:val="24"/>
          <w:lang w:val="zh-TW" w:eastAsia="zh-TW"/>
        </w:rPr>
        <w:t>付款分为对外付款及对内付款</w:t>
      </w:r>
      <w:bookmarkEnd w:id="7"/>
    </w:p>
    <w:p>
      <w:pPr>
        <w:pStyle w:val="12"/>
        <w:spacing w:before="120" w:after="120" w:line="240" w:lineRule="auto"/>
        <w:rPr>
          <w:rFonts w:ascii="微软雅黑" w:hAnsi="微软雅黑" w:eastAsia="微软雅黑" w:cs="微软雅黑"/>
        </w:rPr>
      </w:pPr>
      <w:r>
        <w:rPr>
          <w:rFonts w:ascii="微软雅黑" w:hAnsi="微软雅黑" w:eastAsia="微软雅黑" w:cs="微软雅黑"/>
          <w:lang w:val="zh-TW" w:eastAsia="zh-TW"/>
        </w:rPr>
        <w:t>对外付款：凭发票、付款事项凭证（如购货清单等）填写付款单。</w:t>
      </w:r>
    </w:p>
    <w:p>
      <w:pPr>
        <w:pStyle w:val="12"/>
        <w:spacing w:before="120" w:after="120" w:line="240" w:lineRule="auto"/>
        <w:rPr>
          <w:rFonts w:ascii="微软雅黑" w:hAnsi="微软雅黑" w:eastAsia="微软雅黑" w:cs="微软雅黑"/>
          <w:lang w:val="zh-TW"/>
        </w:rPr>
      </w:pPr>
      <w:r>
        <w:rPr>
          <w:rFonts w:ascii="微软雅黑" w:hAnsi="微软雅黑" w:eastAsia="微软雅黑" w:cs="微软雅黑"/>
          <w:lang w:val="zh-TW" w:eastAsia="zh-TW"/>
        </w:rPr>
        <w:t>对内付款：凭费用事项（如小票、邮递单、的士票、路桥票等）填写费用报销单，原则上需附事项对应发票方可报销。</w:t>
      </w:r>
    </w:p>
    <w:p>
      <w:pPr>
        <w:pStyle w:val="12"/>
        <w:spacing w:before="120" w:after="120" w:line="240" w:lineRule="auto"/>
        <w:rPr>
          <w:rFonts w:ascii="微软雅黑" w:hAnsi="微软雅黑" w:eastAsia="微软雅黑" w:cs="微软雅黑"/>
          <w:color w:val="auto"/>
        </w:rPr>
      </w:pPr>
      <w:r>
        <w:rPr>
          <w:rFonts w:hint="eastAsia" w:ascii="微软雅黑" w:hAnsi="微软雅黑" w:eastAsia="微软雅黑" w:cs="微软雅黑"/>
          <w:color w:val="auto"/>
          <w:lang w:val="zh-TW"/>
        </w:rPr>
        <w:t>报销单模版详见“中大5M报销单模版”。</w:t>
      </w:r>
    </w:p>
    <w:p>
      <w:pPr>
        <w:pStyle w:val="15"/>
        <w:numPr>
          <w:ilvl w:val="0"/>
          <w:numId w:val="14"/>
        </w:numPr>
        <w:rPr>
          <w:rFonts w:ascii="微软雅黑" w:hAnsi="微软雅黑" w:eastAsia="微软雅黑" w:cs="微软雅黑"/>
          <w:b/>
          <w:bCs/>
          <w:sz w:val="24"/>
          <w:szCs w:val="24"/>
        </w:rPr>
      </w:pPr>
      <w:bookmarkStart w:id="8" w:name="_Toc8"/>
      <w:r>
        <w:rPr>
          <w:rFonts w:ascii="微软雅黑" w:hAnsi="微软雅黑" w:eastAsia="微软雅黑" w:cs="微软雅黑"/>
          <w:b/>
          <w:bCs/>
          <w:sz w:val="24"/>
          <w:szCs w:val="24"/>
          <w:lang w:val="zh-TW" w:eastAsia="zh-TW"/>
        </w:rPr>
        <w:t>付款审批流程</w:t>
      </w:r>
      <w:bookmarkEnd w:id="8"/>
    </w:p>
    <w:p>
      <w:pPr>
        <w:rPr>
          <w:rFonts w:ascii="微软雅黑" w:hAnsi="微软雅黑" w:eastAsia="微软雅黑" w:cs="微软雅黑"/>
          <w:lang w:val="zh-TW" w:eastAsia="zh-CN"/>
        </w:rPr>
      </w:pPr>
      <w:r>
        <w:rPr>
          <w:rFonts w:ascii="微软雅黑" w:hAnsi="微软雅黑" w:eastAsia="微软雅黑" w:cs="微软雅黑"/>
          <w:lang w:val="zh-TW" w:eastAsia="zh-TW"/>
        </w:rPr>
        <w:t>所有付款事项需在预算范围内支出</w:t>
      </w:r>
      <w:r>
        <w:rPr>
          <w:rFonts w:hint="eastAsia" w:ascii="微软雅黑" w:hAnsi="微软雅黑" w:eastAsia="微软雅黑" w:cs="微软雅黑"/>
          <w:lang w:val="zh-TW" w:eastAsia="zh-CN"/>
        </w:rPr>
        <w:t>，专款专付不提前垫支</w:t>
      </w:r>
      <w:r>
        <w:rPr>
          <w:rFonts w:ascii="微软雅黑" w:hAnsi="微软雅黑" w:eastAsia="微软雅黑" w:cs="微软雅黑"/>
          <w:lang w:val="zh-TW" w:eastAsia="zh-TW"/>
        </w:rPr>
        <w:t>。</w:t>
      </w:r>
    </w:p>
    <w:p>
      <w:pPr>
        <w:pStyle w:val="16"/>
        <w:numPr>
          <w:ilvl w:val="0"/>
          <w:numId w:val="15"/>
        </w:numPr>
        <w:rPr>
          <w:rFonts w:ascii="微软雅黑" w:hAnsi="微软雅黑" w:eastAsia="微软雅黑" w:cs="微软雅黑"/>
          <w:b/>
          <w:sz w:val="24"/>
          <w:lang w:val="zh-TW"/>
        </w:rPr>
      </w:pPr>
      <w:r>
        <w:rPr>
          <w:rFonts w:hint="eastAsia" w:ascii="微软雅黑" w:hAnsi="微软雅黑" w:eastAsia="微软雅黑" w:cs="微软雅黑"/>
          <w:b/>
          <w:sz w:val="24"/>
          <w:lang w:val="zh-TW"/>
        </w:rPr>
        <w:t>小额支出：</w:t>
      </w:r>
    </w:p>
    <w:p>
      <w:pPr>
        <w:ind w:firstLine="720"/>
        <w:rPr>
          <w:rFonts w:ascii="微软雅黑" w:hAnsi="微软雅黑" w:eastAsia="微软雅黑" w:cs="微软雅黑"/>
          <w:lang w:val="zh-TW" w:eastAsia="zh-CN"/>
        </w:rPr>
      </w:pPr>
      <w:r>
        <w:rPr>
          <w:rFonts w:ascii="微软雅黑" w:hAnsi="微软雅黑" w:eastAsia="微软雅黑" w:cs="微软雅黑"/>
          <w:lang w:val="zh-TW" w:eastAsia="zh-TW"/>
        </w:rPr>
        <w:t>付款流程：支出人提出</w:t>
      </w:r>
      <w:r>
        <w:rPr>
          <w:rFonts w:ascii="微软雅黑" w:hAnsi="微软雅黑" w:eastAsia="微软雅黑" w:cs="微软雅黑"/>
          <w:lang w:eastAsia="zh-CN"/>
        </w:rPr>
        <w:t>—&gt;</w:t>
      </w:r>
      <w:r>
        <w:rPr>
          <w:rFonts w:ascii="微软雅黑" w:hAnsi="微软雅黑" w:eastAsia="微软雅黑" w:cs="微软雅黑"/>
          <w:lang w:val="zh-TW" w:eastAsia="zh-TW"/>
        </w:rPr>
        <w:t>组长审核</w:t>
      </w:r>
      <w:r>
        <w:rPr>
          <w:rFonts w:ascii="微软雅黑" w:hAnsi="微软雅黑" w:eastAsia="微软雅黑" w:cs="微软雅黑"/>
          <w:lang w:eastAsia="zh-CN"/>
        </w:rPr>
        <w:t>—&gt;</w:t>
      </w:r>
      <w:r>
        <w:rPr>
          <w:rFonts w:ascii="微软雅黑" w:hAnsi="微软雅黑" w:eastAsia="微软雅黑" w:cs="微软雅黑"/>
          <w:lang w:val="zh-TW" w:eastAsia="zh-TW"/>
        </w:rPr>
        <w:t>财务组复核</w:t>
      </w:r>
      <w:r>
        <w:rPr>
          <w:rFonts w:ascii="微软雅黑" w:hAnsi="微软雅黑" w:eastAsia="微软雅黑" w:cs="微软雅黑"/>
          <w:lang w:eastAsia="zh-CN"/>
        </w:rPr>
        <w:t>—&gt;</w:t>
      </w:r>
      <w:r>
        <w:rPr>
          <w:rFonts w:ascii="微软雅黑" w:hAnsi="微软雅黑" w:eastAsia="微软雅黑" w:cs="微软雅黑"/>
          <w:lang w:val="zh-TW" w:eastAsia="zh-TW"/>
        </w:rPr>
        <w:t>出款</w:t>
      </w:r>
    </w:p>
    <w:p>
      <w:pPr>
        <w:ind w:firstLine="720"/>
        <w:rPr>
          <w:rFonts w:ascii="微软雅黑" w:hAnsi="微软雅黑" w:eastAsia="微软雅黑" w:cs="微软雅黑"/>
          <w:lang w:val="zh-TW" w:eastAsia="zh-CN"/>
        </w:rPr>
      </w:pPr>
      <w:r>
        <w:rPr>
          <w:rFonts w:hint="eastAsia" w:ascii="微软雅黑" w:hAnsi="微软雅黑" w:eastAsia="微软雅黑" w:cs="微软雅黑"/>
          <w:lang w:val="zh-TW" w:eastAsia="zh-CN"/>
        </w:rPr>
        <w:t>付款周期 ： 每周例会收集报销单，然后财务组向秘书长请款。秘书长根据报销总金额将款项转给财务组，再由财务组将款项转回给各报销人。</w:t>
      </w:r>
    </w:p>
    <w:p>
      <w:pPr>
        <w:rPr>
          <w:rFonts w:ascii="微软雅黑" w:hAnsi="微软雅黑" w:eastAsia="Arial Unicode MS" w:cs="微软雅黑"/>
          <w:lang w:val="zh-TW" w:eastAsia="zh-TW"/>
        </w:rPr>
      </w:pPr>
      <w:r>
        <w:rPr>
          <w:rFonts w:ascii="微软雅黑" w:hAnsi="微软雅黑" w:eastAsia="Arial Unicode MS" w:cs="微软雅黑"/>
          <w:lang w:eastAsia="zh-CN"/>
        </w:rPr>
        <w:drawing>
          <wp:inline distT="0" distB="0" distL="0" distR="0">
            <wp:extent cx="4792980" cy="31083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795387" cy="3110371"/>
                    </a:xfrm>
                    <a:prstGeom prst="rect">
                      <a:avLst/>
                    </a:prstGeom>
                    <a:noFill/>
                  </pic:spPr>
                </pic:pic>
              </a:graphicData>
            </a:graphic>
          </wp:inline>
        </w:drawing>
      </w:r>
    </w:p>
    <w:p>
      <w:pPr>
        <w:rPr>
          <w:rFonts w:ascii="微软雅黑" w:hAnsi="微软雅黑" w:eastAsia="Arial Unicode MS" w:cs="微软雅黑"/>
          <w:lang w:val="zh-TW" w:eastAsia="zh-TW"/>
        </w:rPr>
      </w:pPr>
    </w:p>
    <w:p>
      <w:pPr>
        <w:pStyle w:val="16"/>
        <w:numPr>
          <w:ilvl w:val="0"/>
          <w:numId w:val="15"/>
        </w:numPr>
        <w:rPr>
          <w:rFonts w:ascii="微软雅黑" w:hAnsi="微软雅黑" w:eastAsia="微软雅黑" w:cs="微软雅黑"/>
          <w:color w:val="auto"/>
        </w:rPr>
      </w:pPr>
      <w:r>
        <w:rPr>
          <w:rFonts w:hint="eastAsia" w:ascii="微软雅黑" w:hAnsi="微软雅黑" w:eastAsia="微软雅黑" w:cs="微软雅黑"/>
          <w:lang w:val="zh-TW"/>
        </w:rPr>
        <w:t>大额支出：</w:t>
      </w:r>
    </w:p>
    <w:p>
      <w:pPr>
        <w:ind w:firstLine="720"/>
        <w:rPr>
          <w:rFonts w:ascii="微软雅黑" w:hAnsi="微软雅黑" w:eastAsia="微软雅黑" w:cs="微软雅黑"/>
          <w:lang w:val="zh-TW" w:eastAsia="zh-TW"/>
        </w:rPr>
      </w:pPr>
      <w:r>
        <w:rPr>
          <w:rFonts w:hint="eastAsia" w:ascii="微软雅黑" w:hAnsi="微软雅黑" w:eastAsia="微软雅黑" w:cs="微软雅黑"/>
          <w:lang w:val="zh-TW" w:eastAsia="zh-TW"/>
        </w:rPr>
        <w:t>付款流程：</w:t>
      </w:r>
      <w:r>
        <w:rPr>
          <w:rFonts w:ascii="微软雅黑" w:hAnsi="微软雅黑" w:eastAsia="微软雅黑" w:cs="微软雅黑"/>
          <w:lang w:val="zh-TW" w:eastAsia="zh-TW"/>
        </w:rPr>
        <w:t>支出人提出—&gt;组长审核—&gt;财务组复核—&gt;</w:t>
      </w:r>
      <w:r>
        <w:rPr>
          <w:rFonts w:hint="eastAsia" w:ascii="微软雅黑" w:hAnsi="微软雅黑" w:eastAsia="微软雅黑" w:cs="微软雅黑"/>
          <w:lang w:val="zh-TW" w:eastAsia="zh-TW"/>
        </w:rPr>
        <w:t>总控副控共同确认</w:t>
      </w:r>
      <w:r>
        <w:rPr>
          <w:rFonts w:ascii="微软雅黑" w:hAnsi="微软雅黑" w:eastAsia="微软雅黑" w:cs="微软雅黑"/>
          <w:lang w:val="zh-TW" w:eastAsia="zh-TW"/>
        </w:rPr>
        <w:t>—&gt;出款</w:t>
      </w:r>
    </w:p>
    <w:p>
      <w:pPr>
        <w:ind w:firstLine="720"/>
        <w:rPr>
          <w:rFonts w:ascii="微软雅黑" w:hAnsi="微软雅黑" w:eastAsia="微软雅黑" w:cs="微软雅黑"/>
          <w:lang w:val="zh-TW" w:eastAsia="zh-TW"/>
        </w:rPr>
      </w:pPr>
      <w:r>
        <w:rPr>
          <w:rFonts w:hint="eastAsia" w:ascii="微软雅黑" w:hAnsi="微软雅黑" w:eastAsia="微软雅黑" w:cs="微软雅黑"/>
          <w:lang w:val="zh-TW" w:eastAsia="zh-TW"/>
        </w:rPr>
        <w:t>付款周期 ：费用发生时，审核完成后由秘书长直接将款项付出。</w:t>
      </w:r>
    </w:p>
    <w:p>
      <w:pPr>
        <w:rPr>
          <w:rFonts w:ascii="微软雅黑" w:hAnsi="微软雅黑" w:eastAsia="微软雅黑" w:cs="微软雅黑"/>
        </w:rPr>
      </w:pPr>
      <w:r>
        <w:rPr>
          <w:lang w:eastAsia="zh-CN"/>
        </w:rPr>
        <w:drawing>
          <wp:inline distT="0" distB="0" distL="0" distR="0">
            <wp:extent cx="5486400" cy="3459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stretch>
                      <a:fillRect/>
                    </a:stretch>
                  </pic:blipFill>
                  <pic:spPr>
                    <a:xfrm>
                      <a:off x="0" y="0"/>
                      <a:ext cx="5486400" cy="3459480"/>
                    </a:xfrm>
                    <a:prstGeom prst="rect">
                      <a:avLst/>
                    </a:prstGeom>
                  </pic:spPr>
                </pic:pic>
              </a:graphicData>
            </a:graphic>
          </wp:inline>
        </w:drawing>
      </w:r>
    </w:p>
    <w:p>
      <w:pPr>
        <w:pStyle w:val="14"/>
        <w:numPr>
          <w:ilvl w:val="0"/>
          <w:numId w:val="11"/>
        </w:numPr>
        <w:spacing w:before="240" w:after="240" w:line="240" w:lineRule="auto"/>
        <w:rPr>
          <w:rFonts w:ascii="微软雅黑" w:hAnsi="微软雅黑" w:eastAsia="微软雅黑" w:cs="微软雅黑"/>
          <w:b/>
          <w:bCs/>
          <w:sz w:val="28"/>
          <w:szCs w:val="28"/>
          <w:lang w:val="zh-TW" w:eastAsia="zh-TW"/>
        </w:rPr>
      </w:pPr>
      <w:bookmarkStart w:id="9" w:name="_Toc9"/>
      <w:r>
        <w:rPr>
          <w:rFonts w:ascii="微软雅黑" w:hAnsi="微软雅黑" w:eastAsia="微软雅黑" w:cs="微软雅黑"/>
          <w:b/>
          <w:bCs/>
          <w:sz w:val="28"/>
          <w:szCs w:val="28"/>
          <w:lang w:val="zh-TW" w:eastAsia="zh-TW"/>
        </w:rPr>
        <w:t>管理职责：单据报账责任界定</w:t>
      </w:r>
      <w:bookmarkEnd w:id="9"/>
    </w:p>
    <w:p>
      <w:pPr>
        <w:pStyle w:val="15"/>
        <w:numPr>
          <w:ilvl w:val="0"/>
          <w:numId w:val="16"/>
        </w:numPr>
        <w:rPr>
          <w:rFonts w:ascii="微软雅黑" w:hAnsi="微软雅黑" w:eastAsia="微软雅黑" w:cs="微软雅黑"/>
          <w:b/>
          <w:bCs/>
          <w:sz w:val="24"/>
          <w:szCs w:val="24"/>
        </w:rPr>
      </w:pPr>
      <w:bookmarkStart w:id="10" w:name="_Toc10"/>
      <w:r>
        <w:rPr>
          <w:rFonts w:ascii="微软雅黑" w:hAnsi="微软雅黑" w:eastAsia="微软雅黑" w:cs="微软雅黑"/>
          <w:b/>
          <w:bCs/>
          <w:sz w:val="24"/>
          <w:szCs w:val="24"/>
          <w:lang w:val="zh-TW" w:eastAsia="zh-TW"/>
        </w:rPr>
        <w:t>报账人的责任和注意事项</w:t>
      </w:r>
      <w:bookmarkEnd w:id="10"/>
    </w:p>
    <w:p>
      <w:pPr>
        <w:pStyle w:val="16"/>
        <w:numPr>
          <w:ilvl w:val="0"/>
          <w:numId w:val="17"/>
        </w:numPr>
        <w:spacing w:before="120" w:after="120"/>
        <w:rPr>
          <w:rFonts w:ascii="微软雅黑" w:hAnsi="微软雅黑" w:eastAsia="微软雅黑" w:cs="微软雅黑"/>
          <w:lang w:val="zh-TW" w:eastAsia="zh-TW"/>
        </w:rPr>
      </w:pPr>
      <w:r>
        <w:rPr>
          <w:rFonts w:ascii="微软雅黑" w:hAnsi="微软雅黑" w:eastAsia="微软雅黑" w:cs="微软雅黑"/>
          <w:lang w:val="zh-TW" w:eastAsia="zh-TW"/>
        </w:rPr>
        <w:t>报账人对所报账项目的真实性、准确性、及时性、单据的合法性、完整性负责。</w:t>
      </w:r>
    </w:p>
    <w:p>
      <w:pPr>
        <w:pStyle w:val="16"/>
        <w:numPr>
          <w:ilvl w:val="0"/>
          <w:numId w:val="17"/>
        </w:numPr>
        <w:spacing w:before="120" w:after="120"/>
        <w:rPr>
          <w:rFonts w:ascii="微软雅黑" w:hAnsi="微软雅黑" w:eastAsia="微软雅黑" w:cs="微软雅黑"/>
          <w:lang w:val="zh-TW" w:eastAsia="zh-TW"/>
        </w:rPr>
      </w:pPr>
      <w:r>
        <w:rPr>
          <w:rFonts w:ascii="微软雅黑" w:hAnsi="微软雅黑" w:eastAsia="微软雅黑" w:cs="微软雅黑"/>
          <w:lang w:val="zh-TW" w:eastAsia="zh-TW"/>
        </w:rPr>
        <w:t>按要求粘贴和填写报账票据，单据必须齐全。</w:t>
      </w:r>
    </w:p>
    <w:p>
      <w:pPr>
        <w:pStyle w:val="16"/>
        <w:numPr>
          <w:ilvl w:val="0"/>
          <w:numId w:val="17"/>
        </w:numPr>
        <w:spacing w:before="120" w:after="120"/>
        <w:rPr>
          <w:rFonts w:ascii="微软雅黑" w:hAnsi="微软雅黑" w:eastAsia="微软雅黑" w:cs="微软雅黑"/>
          <w:lang w:val="zh-TW" w:eastAsia="zh-TW"/>
        </w:rPr>
      </w:pPr>
      <w:r>
        <w:rPr>
          <w:rFonts w:ascii="微软雅黑" w:hAnsi="微软雅黑" w:eastAsia="微软雅黑" w:cs="微软雅黑"/>
          <w:lang w:val="zh-TW" w:eastAsia="zh-TW"/>
        </w:rPr>
        <w:t>未有发票的需提供付款证明资料（如收据、</w:t>
      </w:r>
      <w:r>
        <w:rPr>
          <w:rFonts w:ascii="微软雅黑" w:hAnsi="微软雅黑" w:eastAsia="微软雅黑" w:cs="微软雅黑"/>
        </w:rPr>
        <w:t>POS</w:t>
      </w:r>
      <w:r>
        <w:rPr>
          <w:rFonts w:ascii="微软雅黑" w:hAnsi="微软雅黑" w:eastAsia="微软雅黑" w:cs="微软雅黑"/>
          <w:lang w:val="zh-TW" w:eastAsia="zh-TW"/>
        </w:rPr>
        <w:t>单、小票等）。</w:t>
      </w:r>
    </w:p>
    <w:p>
      <w:pPr>
        <w:pStyle w:val="15"/>
        <w:numPr>
          <w:ilvl w:val="0"/>
          <w:numId w:val="18"/>
        </w:numPr>
        <w:rPr>
          <w:rFonts w:ascii="微软雅黑" w:hAnsi="微软雅黑" w:eastAsia="微软雅黑" w:cs="微软雅黑"/>
          <w:b/>
          <w:bCs/>
          <w:sz w:val="24"/>
          <w:szCs w:val="24"/>
        </w:rPr>
      </w:pPr>
      <w:bookmarkStart w:id="11" w:name="_Toc11"/>
      <w:r>
        <w:rPr>
          <w:rFonts w:ascii="微软雅黑" w:hAnsi="微软雅黑" w:eastAsia="微软雅黑" w:cs="微软雅黑"/>
          <w:b/>
          <w:bCs/>
          <w:sz w:val="24"/>
          <w:szCs w:val="24"/>
          <w:lang w:val="zh-TW" w:eastAsia="zh-TW"/>
        </w:rPr>
        <w:t>财务审核人员的责任</w:t>
      </w:r>
      <w:bookmarkEnd w:id="11"/>
    </w:p>
    <w:p>
      <w:pPr>
        <w:pStyle w:val="16"/>
        <w:numPr>
          <w:ilvl w:val="0"/>
          <w:numId w:val="17"/>
        </w:numPr>
        <w:spacing w:before="120" w:after="120"/>
        <w:rPr>
          <w:rFonts w:ascii="微软雅黑" w:hAnsi="微软雅黑" w:eastAsia="微软雅黑" w:cs="微软雅黑"/>
          <w:lang w:val="zh-TW" w:eastAsia="zh-TW"/>
        </w:rPr>
      </w:pPr>
      <w:r>
        <w:rPr>
          <w:rFonts w:ascii="微软雅黑" w:hAnsi="微软雅黑" w:eastAsia="微软雅黑" w:cs="微软雅黑"/>
          <w:lang w:val="zh-TW" w:eastAsia="zh-TW"/>
        </w:rPr>
        <w:t>负责审核单据真实性、合理性；</w:t>
      </w:r>
    </w:p>
    <w:p>
      <w:pPr>
        <w:pStyle w:val="16"/>
        <w:numPr>
          <w:ilvl w:val="0"/>
          <w:numId w:val="17"/>
        </w:numPr>
        <w:spacing w:before="120" w:after="120"/>
        <w:rPr>
          <w:rFonts w:ascii="微软雅黑" w:hAnsi="微软雅黑" w:eastAsia="微软雅黑" w:cs="微软雅黑"/>
          <w:lang w:val="zh-TW" w:eastAsia="zh-TW"/>
        </w:rPr>
      </w:pPr>
      <w:r>
        <w:rPr>
          <w:rFonts w:ascii="微软雅黑" w:hAnsi="微软雅黑" w:eastAsia="微软雅黑" w:cs="微软雅黑"/>
          <w:lang w:val="zh-TW" w:eastAsia="zh-TW"/>
        </w:rPr>
        <w:t>负责审查单据的合法性、填报准确性、及时性，核对报账内容和开支标准是否符合规定。</w:t>
      </w:r>
    </w:p>
    <w:p>
      <w:pPr>
        <w:pStyle w:val="16"/>
        <w:numPr>
          <w:ilvl w:val="0"/>
          <w:numId w:val="17"/>
        </w:numPr>
        <w:spacing w:before="120" w:after="120"/>
        <w:rPr>
          <w:rFonts w:ascii="微软雅黑" w:hAnsi="微软雅黑" w:eastAsia="微软雅黑" w:cs="微软雅黑"/>
          <w:lang w:val="zh-TW" w:eastAsia="zh-TW"/>
        </w:rPr>
      </w:pPr>
      <w:r>
        <w:rPr>
          <w:rFonts w:ascii="微软雅黑" w:hAnsi="微软雅黑" w:eastAsia="微软雅黑" w:cs="微软雅黑"/>
          <w:lang w:val="zh-TW" w:eastAsia="zh-TW"/>
        </w:rPr>
        <w:t>审查报账项目审批手续的完整性。</w:t>
      </w:r>
    </w:p>
    <w:p>
      <w:pPr>
        <w:pStyle w:val="16"/>
        <w:numPr>
          <w:ilvl w:val="0"/>
          <w:numId w:val="17"/>
        </w:numPr>
        <w:spacing w:before="120" w:after="120"/>
        <w:rPr>
          <w:rFonts w:ascii="微软雅黑" w:hAnsi="微软雅黑" w:eastAsia="微软雅黑" w:cs="微软雅黑"/>
          <w:lang w:val="zh-TW" w:eastAsia="zh-TW"/>
        </w:rPr>
      </w:pPr>
      <w:r>
        <w:rPr>
          <w:rFonts w:ascii="微软雅黑" w:hAnsi="微软雅黑" w:eastAsia="微软雅黑" w:cs="微软雅黑"/>
          <w:lang w:val="zh-TW" w:eastAsia="zh-TW"/>
        </w:rPr>
        <w:t>负责每周对外公布本周收款、开支情况以及结余情况。</w:t>
      </w:r>
    </w:p>
    <w:p>
      <w:pPr>
        <w:pStyle w:val="12"/>
        <w:rPr>
          <w:rFonts w:ascii="微软雅黑" w:hAnsi="微软雅黑" w:eastAsia="微软雅黑" w:cs="微软雅黑"/>
        </w:rPr>
      </w:pPr>
    </w:p>
    <w:p>
      <w:pPr>
        <w:pStyle w:val="14"/>
        <w:numPr>
          <w:ilvl w:val="0"/>
          <w:numId w:val="11"/>
        </w:numPr>
        <w:spacing w:before="240" w:after="240" w:line="240" w:lineRule="auto"/>
        <w:rPr>
          <w:rFonts w:ascii="微软雅黑" w:hAnsi="微软雅黑" w:eastAsia="微软雅黑" w:cs="微软雅黑"/>
          <w:b/>
          <w:bCs/>
          <w:sz w:val="28"/>
          <w:szCs w:val="28"/>
          <w:lang w:val="zh-TW" w:eastAsia="zh-TW"/>
        </w:rPr>
      </w:pPr>
      <w:bookmarkStart w:id="12" w:name="_Toc12"/>
      <w:r>
        <w:rPr>
          <w:rFonts w:ascii="微软雅黑" w:hAnsi="微软雅黑" w:eastAsia="微软雅黑" w:cs="微软雅黑"/>
          <w:b/>
          <w:bCs/>
          <w:sz w:val="28"/>
          <w:szCs w:val="28"/>
          <w:lang w:val="zh-TW" w:eastAsia="zh-TW"/>
        </w:rPr>
        <w:t>审计及监督</w:t>
      </w:r>
      <w:bookmarkEnd w:id="12"/>
    </w:p>
    <w:p>
      <w:pPr>
        <w:pStyle w:val="16"/>
        <w:spacing w:before="120" w:after="120"/>
        <w:rPr>
          <w:rFonts w:ascii="微软雅黑" w:hAnsi="微软雅黑" w:eastAsia="微软雅黑" w:cs="微软雅黑"/>
          <w:lang w:val="zh-TW" w:eastAsia="zh-TW"/>
        </w:rPr>
      </w:pPr>
      <w:r>
        <w:rPr>
          <w:rFonts w:ascii="微软雅黑" w:hAnsi="微软雅黑" w:eastAsia="微软雅黑" w:cs="微软雅黑"/>
          <w:lang w:val="zh-TW" w:eastAsia="zh-TW"/>
        </w:rPr>
        <w:t>由商务组、会务组等组别成员组成一个三人小组，定期审核财务账目，督促财务组做到财务账目公开公正透明；</w:t>
      </w:r>
    </w:p>
    <w:p>
      <w:pPr>
        <w:pStyle w:val="16"/>
        <w:spacing w:before="120" w:after="120"/>
        <w:rPr>
          <w:rFonts w:ascii="微软雅黑" w:hAnsi="微软雅黑" w:eastAsia="微软雅黑" w:cs="微软雅黑"/>
          <w:lang w:val="zh-TW" w:eastAsia="zh-TW"/>
        </w:rPr>
      </w:pPr>
      <w:r>
        <w:rPr>
          <w:rFonts w:ascii="微软雅黑" w:hAnsi="微软雅黑" w:eastAsia="微软雅黑" w:cs="微软雅黑"/>
          <w:lang w:val="zh-TW" w:eastAsia="zh-TW"/>
        </w:rPr>
        <w:t>对于审核期间财务组所出现的问题，审计人员有警告、制止并督促其更改的义务。</w:t>
      </w:r>
    </w:p>
    <w:p>
      <w:pPr>
        <w:pStyle w:val="16"/>
        <w:spacing w:before="120" w:after="120"/>
        <w:rPr>
          <w:rFonts w:ascii="微软雅黑" w:hAnsi="微软雅黑" w:eastAsia="微软雅黑" w:cs="微软雅黑"/>
          <w:lang w:val="zh-TW" w:eastAsia="zh-TW"/>
        </w:rPr>
      </w:pPr>
      <w:r>
        <w:rPr>
          <w:rFonts w:ascii="微软雅黑" w:hAnsi="微软雅黑" w:eastAsia="微软雅黑" w:cs="微软雅黑"/>
          <w:lang w:val="zh-TW" w:eastAsia="zh-TW"/>
        </w:rPr>
        <w:t>财务组须协助账户所有人有关该帐户的查询和检查。</w:t>
      </w:r>
    </w:p>
    <w:p>
      <w:pPr>
        <w:pStyle w:val="14"/>
        <w:numPr>
          <w:ilvl w:val="0"/>
          <w:numId w:val="11"/>
        </w:numPr>
        <w:spacing w:before="240" w:after="240" w:line="240" w:lineRule="auto"/>
        <w:rPr>
          <w:rFonts w:ascii="微软雅黑" w:hAnsi="微软雅黑" w:eastAsia="微软雅黑" w:cs="微软雅黑"/>
          <w:b/>
          <w:bCs/>
          <w:sz w:val="28"/>
          <w:szCs w:val="28"/>
        </w:rPr>
      </w:pPr>
      <w:bookmarkStart w:id="13" w:name="_Toc13"/>
      <w:r>
        <w:rPr>
          <w:rFonts w:ascii="微软雅黑" w:hAnsi="微软雅黑" w:eastAsia="微软雅黑" w:cs="微软雅黑"/>
          <w:b/>
          <w:bCs/>
          <w:sz w:val="28"/>
          <w:szCs w:val="28"/>
          <w:lang w:val="zh-TW" w:eastAsia="zh-TW"/>
        </w:rPr>
        <w:t>其他</w:t>
      </w:r>
      <w:bookmarkEnd w:id="13"/>
    </w:p>
    <w:p>
      <w:pPr>
        <w:pStyle w:val="12"/>
        <w:spacing w:before="120" w:after="120" w:line="240" w:lineRule="auto"/>
        <w:rPr>
          <w:rFonts w:ascii="微软雅黑" w:hAnsi="微软雅黑" w:eastAsia="微软雅黑" w:cs="微软雅黑"/>
        </w:rPr>
      </w:pPr>
      <w:r>
        <w:rPr>
          <w:rFonts w:ascii="微软雅黑" w:hAnsi="微软雅黑" w:eastAsia="微软雅黑" w:cs="微软雅黑"/>
          <w:lang w:val="zh-TW" w:eastAsia="zh-TW"/>
        </w:rPr>
        <w:t>原则上所有付款均需有发票。</w:t>
      </w:r>
    </w:p>
    <w:p>
      <w:pPr>
        <w:pStyle w:val="12"/>
        <w:spacing w:before="120" w:after="120" w:line="240" w:lineRule="auto"/>
        <w:rPr>
          <w:rFonts w:ascii="微软雅黑" w:hAnsi="微软雅黑" w:eastAsia="微软雅黑" w:cs="微软雅黑"/>
        </w:rPr>
      </w:pPr>
      <w:r>
        <w:rPr>
          <w:rFonts w:ascii="微软雅黑" w:hAnsi="微软雅黑" w:eastAsia="微软雅黑" w:cs="微软雅黑"/>
          <w:lang w:val="zh-TW" w:eastAsia="zh-TW"/>
        </w:rPr>
        <w:t>原则上所有付款均需在预算内执行，在结束后</w:t>
      </w:r>
      <w:r>
        <w:rPr>
          <w:rFonts w:ascii="微软雅黑" w:hAnsi="微软雅黑" w:eastAsia="微软雅黑" w:cs="微软雅黑"/>
        </w:rPr>
        <w:t>15</w:t>
      </w:r>
      <w:r>
        <w:rPr>
          <w:rFonts w:ascii="微软雅黑" w:hAnsi="微软雅黑" w:eastAsia="微软雅黑" w:cs="微软雅黑"/>
          <w:lang w:val="zh-TW" w:eastAsia="zh-TW"/>
        </w:rPr>
        <w:t>天内报销完毕。</w:t>
      </w:r>
    </w:p>
    <w:p>
      <w:pPr>
        <w:pStyle w:val="12"/>
        <w:spacing w:before="120" w:after="120" w:line="240" w:lineRule="auto"/>
        <w:rPr>
          <w:rFonts w:ascii="微软雅黑" w:hAnsi="微软雅黑" w:eastAsia="微软雅黑" w:cs="微软雅黑"/>
        </w:rPr>
      </w:pPr>
      <w:r>
        <w:rPr>
          <w:rFonts w:ascii="微软雅黑" w:hAnsi="微软雅黑" w:eastAsia="微软雅黑" w:cs="微软雅黑"/>
        </w:rPr>
        <mc:AlternateContent>
          <mc:Choice Requires="wps">
            <w:drawing>
              <wp:anchor distT="0" distB="0" distL="0" distR="0" simplePos="0" relativeHeight="251659264" behindDoc="0" locked="0" layoutInCell="1" allowOverlap="1">
                <wp:simplePos x="0" y="0"/>
                <wp:positionH relativeFrom="column">
                  <wp:posOffset>-5080</wp:posOffset>
                </wp:positionH>
                <wp:positionV relativeFrom="line">
                  <wp:posOffset>315595</wp:posOffset>
                </wp:positionV>
                <wp:extent cx="5553075"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553075" cy="0"/>
                        </a:xfrm>
                        <a:prstGeom prst="line">
                          <a:avLst/>
                        </a:prstGeom>
                        <a:noFill/>
                        <a:ln w="12700" cap="flat">
                          <a:solidFill>
                            <a:srgbClr val="000000"/>
                          </a:solidFill>
                          <a:prstDash val="solid"/>
                          <a:round/>
                        </a:ln>
                        <a:effectLst/>
                      </wps:spPr>
                      <wps:bodyPr/>
                    </wps:wsp>
                  </a:graphicData>
                </a:graphic>
              </wp:anchor>
            </w:drawing>
          </mc:Choice>
          <mc:Fallback>
            <w:pict>
              <v:line id="officeArt object" o:spid="_x0000_s1026" o:spt="20" style="position:absolute;left:0pt;margin-left:-0.4pt;margin-top:24.85pt;height:0pt;width:437.25pt;mso-position-vertical-relative:line;z-index:251659264;mso-width-relative:page;mso-height-relative:page;" filled="f" stroked="t" coordsize="21600,21600" o:gfxdata="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ydE+LW&#10;AAAABwEAAA8AAAAAAAAAAQAgAAAAIgAAAGRycy9kb3ducmV2LnhtbFBLAQIUABQAAAAIAIdO4kAv&#10;9bIysAEAAFcDAAAOAAAAAAAAAAEAIAAAACUBAABkcnMvZTJvRG9jLnhtbFBLBQYAAAAABgAGAFkB&#10;AABHBQAAAAA=&#10;">
                <v:fill on="f" focussize="0,0"/>
                <v:stroke weight="1pt" color="#000000" joinstyle="round"/>
                <v:imagedata o:title=""/>
                <o:lock v:ext="edit" aspectratio="f"/>
              </v:line>
            </w:pict>
          </mc:Fallback>
        </mc:AlternateContent>
      </w:r>
      <w:r>
        <w:rPr>
          <w:rFonts w:ascii="微软雅黑" w:hAnsi="微软雅黑" w:eastAsia="微软雅黑" w:cs="微软雅黑"/>
          <w:lang w:val="zh-TW" w:eastAsia="zh-TW"/>
        </w:rPr>
        <w:t>账款报销完毕后一周内出具资金收付报表公示商务赞助方及参与见面会各学员。</w:t>
      </w:r>
    </w:p>
    <w:p>
      <w:pPr>
        <w:pStyle w:val="12"/>
        <w:spacing w:before="120" w:after="120" w:line="240" w:lineRule="auto"/>
        <w:jc w:val="center"/>
        <w:rPr>
          <w:rFonts w:ascii="微软雅黑" w:hAnsi="微软雅黑" w:eastAsia="微软雅黑" w:cs="微软雅黑"/>
        </w:rPr>
      </w:pPr>
      <w:r>
        <w:rPr>
          <w:rFonts w:ascii="微软雅黑" w:hAnsi="微软雅黑" w:eastAsia="微软雅黑" w:cs="微软雅黑"/>
          <w:lang w:val="zh-TW" w:eastAsia="zh-TW"/>
        </w:rPr>
        <w:t>附加说明：本标准</w:t>
      </w:r>
      <w:r>
        <w:rPr>
          <w:rFonts w:ascii="微软雅黑" w:hAnsi="微软雅黑" w:eastAsia="微软雅黑" w:cs="微软雅黑"/>
        </w:rPr>
        <w:t>5M</w:t>
      </w:r>
      <w:r>
        <w:rPr>
          <w:rFonts w:ascii="微软雅黑" w:hAnsi="微软雅黑" w:eastAsia="微软雅黑" w:cs="微软雅黑"/>
          <w:lang w:val="zh-TW" w:eastAsia="zh-TW"/>
        </w:rPr>
        <w:t>财务组提出、起草</w:t>
      </w:r>
    </w:p>
    <w:p>
      <w:pPr>
        <w:pStyle w:val="12"/>
        <w:jc w:val="center"/>
        <w:rPr>
          <w:rFonts w:ascii="微软雅黑" w:hAnsi="微软雅黑" w:eastAsia="微软雅黑" w:cs="微软雅黑"/>
        </w:rPr>
      </w:pPr>
    </w:p>
    <w:p>
      <w:pPr>
        <w:pStyle w:val="12"/>
      </w:pPr>
      <w:r>
        <w:rPr>
          <w:rFonts w:ascii="微软雅黑" w:hAnsi="微软雅黑" w:eastAsia="微软雅黑" w:cs="微软雅黑"/>
          <w:b/>
          <w:bCs/>
        </w:rPr>
        <w:br w:type="page"/>
      </w:r>
    </w:p>
    <w:p>
      <w:pPr>
        <w:pStyle w:val="12"/>
        <w:rPr>
          <w:rFonts w:ascii="微软雅黑" w:hAnsi="微软雅黑" w:eastAsia="微软雅黑" w:cs="微软雅黑"/>
          <w:b/>
          <w:bCs/>
          <w:sz w:val="24"/>
          <w:szCs w:val="24"/>
          <w:u w:val="single"/>
        </w:rPr>
      </w:pPr>
      <w:r>
        <w:rPr>
          <w:rFonts w:ascii="微软雅黑" w:hAnsi="微软雅黑" w:eastAsia="微软雅黑" w:cs="微软雅黑"/>
          <w:b/>
          <w:bCs/>
          <w:sz w:val="24"/>
          <w:szCs w:val="24"/>
          <w:u w:val="single"/>
          <w:lang w:val="zh-TW" w:eastAsia="zh-TW"/>
        </w:rPr>
        <w:t>修改记录：</w:t>
      </w:r>
    </w:p>
    <w:tbl>
      <w:tblPr>
        <w:tblStyle w:val="11"/>
        <w:tblW w:w="863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1271"/>
        <w:gridCol w:w="1082"/>
        <w:gridCol w:w="4148"/>
        <w:gridCol w:w="212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Ex>
        <w:trPr>
          <w:trHeight w:val="35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E6E6E6"/>
            <w:tcMar>
              <w:top w:w="80" w:type="dxa"/>
              <w:left w:w="80" w:type="dxa"/>
              <w:bottom w:w="80" w:type="dxa"/>
              <w:right w:w="80" w:type="dxa"/>
            </w:tcMar>
            <w:vAlign w:val="center"/>
          </w:tcPr>
          <w:p>
            <w:pPr>
              <w:pStyle w:val="12"/>
              <w:jc w:val="center"/>
            </w:pPr>
            <w:r>
              <w:rPr>
                <w:rFonts w:ascii="微软雅黑" w:hAnsi="微软雅黑" w:eastAsia="微软雅黑" w:cs="微软雅黑"/>
                <w:b/>
                <w:bCs/>
                <w:sz w:val="24"/>
                <w:szCs w:val="24"/>
                <w:lang w:val="zh-TW" w:eastAsia="zh-TW"/>
              </w:rPr>
              <w:t>日期</w:t>
            </w:r>
          </w:p>
        </w:tc>
        <w:tc>
          <w:tcPr>
            <w:tcW w:w="1082" w:type="dxa"/>
            <w:tcBorders>
              <w:top w:val="single" w:color="000000" w:sz="4" w:space="0"/>
              <w:left w:val="single" w:color="000000" w:sz="4" w:space="0"/>
              <w:bottom w:val="single" w:color="000000" w:sz="4" w:space="0"/>
              <w:right w:val="single" w:color="000000" w:sz="4" w:space="0"/>
            </w:tcBorders>
            <w:shd w:val="clear" w:color="auto" w:fill="E6E6E6"/>
            <w:tcMar>
              <w:top w:w="80" w:type="dxa"/>
              <w:left w:w="80" w:type="dxa"/>
              <w:bottom w:w="80" w:type="dxa"/>
              <w:right w:w="80" w:type="dxa"/>
            </w:tcMar>
            <w:vAlign w:val="center"/>
          </w:tcPr>
          <w:p>
            <w:pPr>
              <w:pStyle w:val="12"/>
              <w:jc w:val="center"/>
            </w:pPr>
            <w:r>
              <w:rPr>
                <w:rFonts w:ascii="微软雅黑" w:hAnsi="微软雅黑" w:eastAsia="微软雅黑" w:cs="微软雅黑"/>
                <w:b/>
                <w:bCs/>
                <w:sz w:val="24"/>
                <w:szCs w:val="24"/>
                <w:lang w:val="zh-TW" w:eastAsia="zh-TW"/>
              </w:rPr>
              <w:t>版本</w:t>
            </w:r>
          </w:p>
        </w:tc>
        <w:tc>
          <w:tcPr>
            <w:tcW w:w="4148" w:type="dxa"/>
            <w:tcBorders>
              <w:top w:val="single" w:color="000000" w:sz="4" w:space="0"/>
              <w:left w:val="single" w:color="000000" w:sz="4" w:space="0"/>
              <w:bottom w:val="single" w:color="000000" w:sz="4" w:space="0"/>
              <w:right w:val="single" w:color="000000" w:sz="4" w:space="0"/>
            </w:tcBorders>
            <w:shd w:val="clear" w:color="auto" w:fill="E6E6E6"/>
            <w:tcMar>
              <w:top w:w="80" w:type="dxa"/>
              <w:left w:w="80" w:type="dxa"/>
              <w:bottom w:w="80" w:type="dxa"/>
              <w:right w:w="80" w:type="dxa"/>
            </w:tcMar>
            <w:vAlign w:val="center"/>
          </w:tcPr>
          <w:p>
            <w:pPr>
              <w:pStyle w:val="12"/>
              <w:jc w:val="center"/>
            </w:pPr>
            <w:r>
              <w:rPr>
                <w:rFonts w:ascii="微软雅黑" w:hAnsi="微软雅黑" w:eastAsia="微软雅黑" w:cs="微软雅黑"/>
                <w:b/>
                <w:bCs/>
                <w:sz w:val="24"/>
                <w:szCs w:val="24"/>
                <w:lang w:val="zh-TW" w:eastAsia="zh-TW"/>
              </w:rPr>
              <w:t>描述</w:t>
            </w:r>
          </w:p>
        </w:tc>
        <w:tc>
          <w:tcPr>
            <w:tcW w:w="2129" w:type="dxa"/>
            <w:tcBorders>
              <w:top w:val="single" w:color="000000" w:sz="4" w:space="0"/>
              <w:left w:val="single" w:color="000000" w:sz="4" w:space="0"/>
              <w:bottom w:val="single" w:color="000000" w:sz="4" w:space="0"/>
              <w:right w:val="single" w:color="000000" w:sz="4" w:space="0"/>
            </w:tcBorders>
            <w:shd w:val="clear" w:color="auto" w:fill="E6E6E6"/>
            <w:tcMar>
              <w:top w:w="80" w:type="dxa"/>
              <w:left w:w="80" w:type="dxa"/>
              <w:bottom w:w="80" w:type="dxa"/>
              <w:right w:w="80" w:type="dxa"/>
            </w:tcMar>
            <w:vAlign w:val="center"/>
          </w:tcPr>
          <w:p>
            <w:pPr>
              <w:pStyle w:val="12"/>
              <w:jc w:val="center"/>
            </w:pPr>
            <w:r>
              <w:rPr>
                <w:rFonts w:ascii="微软雅黑" w:hAnsi="微软雅黑" w:eastAsia="微软雅黑" w:cs="微软雅黑"/>
                <w:b/>
                <w:bCs/>
                <w:sz w:val="24"/>
                <w:szCs w:val="24"/>
                <w:lang w:val="zh-TW" w:eastAsia="zh-TW"/>
              </w:rPr>
              <w:t>修改人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3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pStyle w:val="12"/>
            </w:pPr>
            <w:r>
              <w:rPr>
                <w:rFonts w:ascii="微软雅黑" w:hAnsi="微软雅黑" w:eastAsia="微软雅黑" w:cs="微软雅黑"/>
              </w:rPr>
              <w:t>2017.5.22</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jc w:val="center"/>
            </w:pPr>
            <w:r>
              <w:rPr>
                <w:rFonts w:ascii="微软雅黑" w:hAnsi="微软雅黑" w:eastAsia="微软雅黑" w:cs="微软雅黑"/>
              </w:rPr>
              <w:t>1.0</w:t>
            </w:r>
          </w:p>
        </w:tc>
        <w:tc>
          <w:tcPr>
            <w:tcW w:w="4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pPr>
            <w:r>
              <w:rPr>
                <w:rFonts w:ascii="微软雅黑" w:hAnsi="微软雅黑" w:eastAsia="微软雅黑" w:cs="微软雅黑"/>
                <w:lang w:val="zh-TW" w:eastAsia="zh-TW"/>
              </w:rPr>
              <w:t>编制</w:t>
            </w:r>
          </w:p>
        </w:tc>
        <w:tc>
          <w:tcPr>
            <w:tcW w:w="21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jc w:val="center"/>
            </w:pPr>
            <w:r>
              <w:rPr>
                <w:rFonts w:ascii="微软雅黑" w:hAnsi="微软雅黑" w:eastAsia="微软雅黑" w:cs="微软雅黑"/>
                <w:lang w:val="zh-TW" w:eastAsia="zh-TW"/>
              </w:rPr>
              <w:t>陈锡灿</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270"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rPr>
                <w:rFonts w:ascii="微软雅黑" w:hAnsi="微软雅黑" w:eastAsia="微软雅黑" w:cs="微软雅黑"/>
                <w:color w:val="auto"/>
              </w:rPr>
            </w:pPr>
            <w:r>
              <w:rPr>
                <w:rFonts w:hint="eastAsia" w:ascii="微软雅黑" w:hAnsi="微软雅黑" w:eastAsia="微软雅黑" w:cs="微软雅黑"/>
                <w:color w:val="auto"/>
              </w:rPr>
              <w:t>2017.6.05</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rPr>
                <w:rFonts w:ascii="微软雅黑" w:hAnsi="微软雅黑" w:eastAsia="微软雅黑" w:cs="微软雅黑"/>
                <w:color w:val="auto"/>
              </w:rPr>
            </w:pPr>
            <w:r>
              <w:rPr>
                <w:rFonts w:hint="eastAsia" w:ascii="微软雅黑" w:hAnsi="微软雅黑" w:eastAsia="微软雅黑" w:cs="微软雅黑"/>
                <w:color w:val="auto"/>
              </w:rPr>
              <w:t xml:space="preserve">    2.0</w:t>
            </w:r>
          </w:p>
        </w:tc>
        <w:tc>
          <w:tcPr>
            <w:tcW w:w="4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rPr>
                <w:rFonts w:ascii="微软雅黑" w:hAnsi="微软雅黑" w:eastAsia="微软雅黑" w:cs="微软雅黑"/>
                <w:color w:val="auto"/>
              </w:rPr>
            </w:pPr>
            <w:r>
              <w:rPr>
                <w:rFonts w:hint="eastAsia" w:ascii="微软雅黑" w:hAnsi="微软雅黑" w:eastAsia="微软雅黑" w:cs="微软雅黑"/>
                <w:color w:val="auto"/>
              </w:rPr>
              <w:t>修改</w:t>
            </w:r>
          </w:p>
        </w:tc>
        <w:tc>
          <w:tcPr>
            <w:tcW w:w="21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rPr>
                <w:rFonts w:ascii="微软雅黑" w:hAnsi="微软雅黑" w:eastAsia="微软雅黑" w:cs="微软雅黑"/>
                <w:color w:val="auto"/>
              </w:rPr>
            </w:pPr>
            <w:r>
              <w:rPr>
                <w:rFonts w:hint="eastAsia" w:ascii="微软雅黑" w:hAnsi="微软雅黑" w:eastAsia="微软雅黑" w:cs="微软雅黑"/>
                <w:color w:val="auto"/>
              </w:rPr>
              <w:t xml:space="preserve">            谭烨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495" w:hRule="atLeast"/>
        </w:trPr>
        <w:tc>
          <w:tcPr>
            <w:tcW w:w="12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
              <w:t>2017.6.05</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t>2.1</w:t>
            </w:r>
          </w:p>
        </w:tc>
        <w:tc>
          <w:tcPr>
            <w:tcW w:w="41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rPr>
                <w:rFonts w:ascii="微软雅黑" w:hAnsi="微软雅黑" w:eastAsia="微软雅黑" w:cs="微软雅黑"/>
                <w:color w:val="auto"/>
              </w:rPr>
            </w:pPr>
            <w:r>
              <w:rPr>
                <w:rFonts w:hint="eastAsia" w:ascii="微软雅黑" w:hAnsi="微软雅黑" w:eastAsia="微软雅黑" w:cs="微软雅黑"/>
                <w:color w:val="auto"/>
              </w:rPr>
              <w:t>修改，补充流程图</w:t>
            </w:r>
          </w:p>
        </w:tc>
        <w:tc>
          <w:tcPr>
            <w:tcW w:w="21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jc w:val="center"/>
              <w:rPr>
                <w:rFonts w:ascii="微软雅黑" w:hAnsi="微软雅黑" w:eastAsia="微软雅黑" w:cs="微软雅黑"/>
                <w:color w:val="auto"/>
              </w:rPr>
            </w:pPr>
            <w:r>
              <w:rPr>
                <w:rFonts w:hint="eastAsia" w:ascii="微软雅黑" w:hAnsi="微软雅黑" w:eastAsia="微软雅黑" w:cs="微软雅黑"/>
                <w:color w:val="auto"/>
              </w:rPr>
              <w:t>陈锡灿</w:t>
            </w:r>
          </w:p>
        </w:tc>
      </w:tr>
    </w:tbl>
    <w:p>
      <w:pPr>
        <w:pStyle w:val="12"/>
        <w:widowControl w:val="0"/>
        <w:spacing w:line="240" w:lineRule="auto"/>
      </w:pPr>
    </w:p>
    <w:sectPr>
      <w:headerReference r:id="rId3" w:type="default"/>
      <w:footerReference r:id="rId4"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D9D9D9" w:sz="4" w:space="0"/>
      </w:pBdr>
      <w:tabs>
        <w:tab w:val="right" w:pos="8620"/>
        <w:tab w:val="clear" w:pos="8640"/>
      </w:tabs>
      <w:jc w:val="center"/>
    </w:pPr>
    <w:r>
      <w:rPr>
        <w:rFonts w:ascii="微软雅黑" w:hAnsi="微软雅黑" w:eastAsia="微软雅黑" w:cs="微软雅黑"/>
        <w:b/>
        <w:bCs/>
        <w:color w:val="7F7F7F"/>
        <w:spacing w:val="60"/>
        <w:sz w:val="16"/>
        <w:szCs w:val="16"/>
        <w:u w:color="7F7F7F"/>
        <w:lang w:val="zh-TW" w:eastAsia="zh-TW"/>
      </w:rPr>
      <w:t>第</w:t>
    </w:r>
    <w:r>
      <w:rPr>
        <w:rFonts w:ascii="微软雅黑" w:hAnsi="微软雅黑" w:eastAsia="微软雅黑" w:cs="微软雅黑"/>
        <w:b/>
        <w:bCs/>
        <w:sz w:val="16"/>
        <w:szCs w:val="16"/>
      </w:rPr>
      <w:fldChar w:fldCharType="begin"/>
    </w:r>
    <w:r>
      <w:rPr>
        <w:rFonts w:ascii="微软雅黑" w:hAnsi="微软雅黑" w:eastAsia="微软雅黑" w:cs="微软雅黑"/>
        <w:b/>
        <w:bCs/>
        <w:sz w:val="16"/>
        <w:szCs w:val="16"/>
      </w:rPr>
      <w:instrText xml:space="preserve"> PAGE </w:instrText>
    </w:r>
    <w:r>
      <w:rPr>
        <w:rFonts w:ascii="微软雅黑" w:hAnsi="微软雅黑" w:eastAsia="微软雅黑" w:cs="微软雅黑"/>
        <w:b/>
        <w:bCs/>
        <w:sz w:val="16"/>
        <w:szCs w:val="16"/>
      </w:rPr>
      <w:fldChar w:fldCharType="separate"/>
    </w:r>
    <w:r>
      <w:rPr>
        <w:rFonts w:ascii="微软雅黑" w:hAnsi="微软雅黑" w:eastAsia="微软雅黑" w:cs="微软雅黑"/>
        <w:b/>
        <w:bCs/>
        <w:sz w:val="16"/>
        <w:szCs w:val="16"/>
      </w:rPr>
      <w:t>7</w:t>
    </w:r>
    <w:r>
      <w:rPr>
        <w:rFonts w:ascii="微软雅黑" w:hAnsi="微软雅黑" w:eastAsia="微软雅黑" w:cs="微软雅黑"/>
        <w:b/>
        <w:bCs/>
        <w:sz w:val="16"/>
        <w:szCs w:val="16"/>
      </w:rPr>
      <w:fldChar w:fldCharType="end"/>
    </w:r>
    <w:r>
      <w:rPr>
        <w:rFonts w:ascii="微软雅黑" w:hAnsi="微软雅黑" w:eastAsia="微软雅黑" w:cs="微软雅黑"/>
        <w:b/>
        <w:bCs/>
        <w:sz w:val="16"/>
        <w:szCs w:val="16"/>
      </w:rPr>
      <w:t xml:space="preserve">  </w:t>
    </w:r>
    <w:r>
      <w:rPr>
        <w:rFonts w:ascii="微软雅黑" w:hAnsi="微软雅黑" w:eastAsia="微软雅黑" w:cs="微软雅黑"/>
        <w:b/>
        <w:bCs/>
        <w:color w:val="7F7F7F"/>
        <w:spacing w:val="60"/>
        <w:sz w:val="16"/>
        <w:szCs w:val="16"/>
        <w:u w:color="7F7F7F"/>
        <w:lang w:val="zh-TW" w:eastAsia="zh-TW"/>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620"/>
        <w:tab w:val="clear" w:pos="8640"/>
      </w:tabs>
    </w:pPr>
    <w:r>
      <w:drawing>
        <wp:anchor distT="152400" distB="152400" distL="152400" distR="152400" simplePos="0" relativeHeight="251658240" behindDoc="1" locked="0" layoutInCell="1" allowOverlap="1">
          <wp:simplePos x="0" y="0"/>
          <wp:positionH relativeFrom="page">
            <wp:posOffset>6379845</wp:posOffset>
          </wp:positionH>
          <wp:positionV relativeFrom="page">
            <wp:posOffset>250825</wp:posOffset>
          </wp:positionV>
          <wp:extent cx="1141095" cy="375920"/>
          <wp:effectExtent l="0" t="0" r="0" b="0"/>
          <wp:wrapNone/>
          <wp:docPr id="1073741825" name="officeArt object" descr="E:\MBA\新生见面会\资料\2012年见面会 - 副本\宣传材料制作版本\管院院徽-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E:\MBA\新生见面会\资料\2012年见面会 - 副本\宣传材料制作版本\管院院徽-蓝.png"/>
                  <pic:cNvPicPr>
                    <a:picLocks noChangeAspect="1"/>
                  </pic:cNvPicPr>
                </pic:nvPicPr>
                <pic:blipFill>
                  <a:blip r:embed="rId1"/>
                  <a:stretch>
                    <a:fillRect/>
                  </a:stretch>
                </pic:blipFill>
                <pic:spPr>
                  <a:xfrm>
                    <a:off x="0" y="0"/>
                    <a:ext cx="1141095" cy="375921"/>
                  </a:xfrm>
                  <a:prstGeom prst="rect">
                    <a:avLst/>
                  </a:prstGeom>
                  <a:ln w="12700" cap="flat">
                    <a:noFill/>
                    <a:miter lim="400000"/>
                    <a:headEnd/>
                    <a:tailEnd/>
                  </a:ln>
                  <a:effectLst/>
                </pic:spPr>
              </pic:pic>
            </a:graphicData>
          </a:graphic>
        </wp:anchor>
      </w:drawing>
    </w:r>
    <w:r>
      <w:rPr>
        <w:rFonts w:ascii="微软雅黑" w:hAnsi="微软雅黑" w:eastAsia="微软雅黑" w:cs="微软雅黑"/>
        <w:b/>
        <w:bCs/>
        <w:sz w:val="20"/>
        <w:szCs w:val="20"/>
      </w:rPr>
      <w:t>5M</w:t>
    </w:r>
    <w:r>
      <w:rPr>
        <w:rFonts w:ascii="微软雅黑" w:hAnsi="微软雅黑" w:eastAsia="微软雅黑" w:cs="微软雅黑"/>
        <w:b/>
        <w:bCs/>
        <w:sz w:val="20"/>
        <w:szCs w:val="20"/>
        <w:lang w:val="zh-TW" w:eastAsia="zh-TW"/>
      </w:rPr>
      <w:t>新生见面会筹委会财务组管理文档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09C"/>
    <w:multiLevelType w:val="multilevel"/>
    <w:tmpl w:val="01D9009C"/>
    <w:lvl w:ilvl="0" w:tentative="0">
      <w:start w:val="1"/>
      <w:numFmt w:val="ideographDigital"/>
      <w:suff w:val="nothing"/>
      <w:lvlText w:val="%1."/>
      <w:lvlJc w:val="left"/>
      <w:pPr>
        <w:ind w:left="392" w:hanging="122"/>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1.%2."/>
      <w:lvlJc w:val="left"/>
      <w:pPr>
        <w:ind w:left="135" w:hanging="13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1.%2.%3."/>
      <w:lvlJc w:val="left"/>
      <w:pPr>
        <w:ind w:left="135" w:hanging="13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1.%2.%3.%4."/>
      <w:lvlJc w:val="left"/>
      <w:pPr>
        <w:ind w:left="135" w:hanging="13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1.%2.%3.%4.%5."/>
      <w:lvlJc w:val="left"/>
      <w:pPr>
        <w:ind w:left="135" w:hanging="13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1.%2.%3.%4.%5.%6."/>
      <w:lvlJc w:val="left"/>
      <w:pPr>
        <w:ind w:left="135" w:hanging="13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1.%2.%3.%4.%5.%6.%7."/>
      <w:lvlJc w:val="left"/>
      <w:pPr>
        <w:ind w:left="1296" w:hanging="1296"/>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1.%2.%3.%4.%5.%6.%7.%8)"/>
      <w:lvlJc w:val="left"/>
      <w:pPr>
        <w:ind w:left="227" w:hanging="13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1.%2.%3.%4.%5.%6.%7.%8)%9."/>
      <w:lvlJc w:val="left"/>
      <w:pPr>
        <w:ind w:left="1584" w:hanging="158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78F2AF6"/>
    <w:multiLevelType w:val="multilevel"/>
    <w:tmpl w:val="078F2AF6"/>
    <w:lvl w:ilvl="0" w:tentative="0">
      <w:start w:val="1"/>
      <w:numFmt w:val="decimal"/>
      <w:lvlText w:val="%1."/>
      <w:lvlJc w:val="left"/>
      <w:pPr>
        <w:ind w:left="550" w:hanging="33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1.%2."/>
      <w:lvlJc w:val="left"/>
      <w:pPr>
        <w:ind w:left="9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1.%2.%3."/>
      <w:lvlJc w:val="left"/>
      <w:pPr>
        <w:ind w:left="1402" w:hanging="462"/>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1.%2.%3.%4."/>
      <w:lvlJc w:val="left"/>
      <w:pPr>
        <w:ind w:left="1894" w:hanging="594"/>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1.%2.%3.%4.%5."/>
      <w:lvlJc w:val="left"/>
      <w:pPr>
        <w:ind w:left="2386" w:hanging="726"/>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1.%2.%3.%4.%5.%6."/>
      <w:lvlJc w:val="left"/>
      <w:pPr>
        <w:ind w:left="2878" w:hanging="858"/>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1.%2.%3.%4.%5.%6.%7."/>
      <w:lvlJc w:val="left"/>
      <w:pPr>
        <w:ind w:left="3370" w:hanging="99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1.%2.%3.%4.%5.%6.%7.%8."/>
      <w:lvlJc w:val="left"/>
      <w:pPr>
        <w:ind w:left="3862" w:hanging="1122"/>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1.%2.%3.%4.%5.%6.%7.%8.%9."/>
      <w:lvlJc w:val="left"/>
      <w:pPr>
        <w:ind w:left="4420" w:hanging="1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BC40B15"/>
    <w:multiLevelType w:val="multilevel"/>
    <w:tmpl w:val="0BC40B15"/>
    <w:lvl w:ilvl="0" w:tentative="0">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FCD6996"/>
    <w:multiLevelType w:val="multilevel"/>
    <w:tmpl w:val="0FCD6996"/>
    <w:lvl w:ilvl="0" w:tentative="0">
      <w:start w:val="1"/>
      <w:numFmt w:val="decimal"/>
      <w:lvlText w:val="%1."/>
      <w:lvlJc w:val="left"/>
      <w:pPr>
        <w:ind w:left="550" w:hanging="33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1.%2."/>
      <w:lvlJc w:val="left"/>
      <w:pPr>
        <w:ind w:left="9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1.%2.%3."/>
      <w:lvlJc w:val="left"/>
      <w:pPr>
        <w:ind w:left="1402" w:hanging="462"/>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1.%2.%3.%4."/>
      <w:lvlJc w:val="left"/>
      <w:pPr>
        <w:ind w:left="1894" w:hanging="594"/>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1.%2.%3.%4.%5."/>
      <w:lvlJc w:val="left"/>
      <w:pPr>
        <w:ind w:left="2386" w:hanging="726"/>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1.%2.%3.%4.%5.%6."/>
      <w:lvlJc w:val="left"/>
      <w:pPr>
        <w:ind w:left="2878" w:hanging="858"/>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1.%2.%3.%4.%5.%6.%7."/>
      <w:lvlJc w:val="left"/>
      <w:pPr>
        <w:ind w:left="3370" w:hanging="99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1.%2.%3.%4.%5.%6.%7.%8."/>
      <w:lvlJc w:val="left"/>
      <w:pPr>
        <w:ind w:left="3862" w:hanging="1122"/>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1.%2.%3.%4.%5.%6.%7.%8.%9."/>
      <w:lvlJc w:val="left"/>
      <w:pPr>
        <w:ind w:left="4420" w:hanging="1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EAC3F10"/>
    <w:multiLevelType w:val="multilevel"/>
    <w:tmpl w:val="2EAC3F10"/>
    <w:lvl w:ilvl="0" w:tentative="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4CF0614C"/>
    <w:multiLevelType w:val="multilevel"/>
    <w:tmpl w:val="4CF0614C"/>
    <w:lvl w:ilvl="0" w:tentative="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25E1595"/>
    <w:multiLevelType w:val="multilevel"/>
    <w:tmpl w:val="525E1595"/>
    <w:lvl w:ilvl="0" w:tentative="0">
      <w:start w:val="1"/>
      <w:numFmt w:val="ideographDigital"/>
      <w:suff w:val="nothing"/>
      <w:lvlText w:val="%1."/>
      <w:lvlJc w:val="left"/>
      <w:pPr>
        <w:ind w:left="96" w:hanging="96"/>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1.%2."/>
      <w:lvlJc w:val="left"/>
      <w:pPr>
        <w:ind w:left="106" w:hanging="106"/>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1.%2.%3."/>
      <w:lvlJc w:val="left"/>
      <w:pPr>
        <w:ind w:left="106" w:hanging="106"/>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1.%2.%3.%4."/>
      <w:lvlJc w:val="left"/>
      <w:pPr>
        <w:ind w:left="106" w:hanging="106"/>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1.%2.%3.%4.%5."/>
      <w:lvlJc w:val="left"/>
      <w:pPr>
        <w:ind w:left="106" w:hanging="106"/>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1.%2.%3.%4.%5.%6."/>
      <w:lvlJc w:val="left"/>
      <w:pPr>
        <w:ind w:left="106" w:hanging="106"/>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1.%2.%3.%4.%5.%6.%7."/>
      <w:lvlJc w:val="left"/>
      <w:pPr>
        <w:ind w:left="1018" w:hanging="1018"/>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1.%2.%3.%4.%5.%6.%7.%8)"/>
      <w:lvlJc w:val="left"/>
      <w:pPr>
        <w:ind w:left="198" w:hanging="106"/>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1.%2.%3.%4.%5.%6.%7.%8)%9."/>
      <w:lvlJc w:val="left"/>
      <w:pPr>
        <w:ind w:left="1245" w:hanging="124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8EB7FF1"/>
    <w:multiLevelType w:val="multilevel"/>
    <w:tmpl w:val="58EB7FF1"/>
    <w:lvl w:ilvl="0" w:tentative="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5A2170EE"/>
    <w:multiLevelType w:val="multilevel"/>
    <w:tmpl w:val="5A2170EE"/>
    <w:lvl w:ilvl="0" w:tentative="0">
      <w:start w:val="1"/>
      <w:numFmt w:val="decimal"/>
      <w:lvlText w:val="%1."/>
      <w:lvlJc w:val="left"/>
      <w:pPr>
        <w:ind w:left="550" w:hanging="33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1.%2."/>
      <w:lvlJc w:val="left"/>
      <w:pPr>
        <w:ind w:left="9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1.%2.%3."/>
      <w:lvlJc w:val="left"/>
      <w:pPr>
        <w:ind w:left="1402" w:hanging="462"/>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1.%2.%3.%4."/>
      <w:lvlJc w:val="left"/>
      <w:pPr>
        <w:ind w:left="1894" w:hanging="594"/>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1.%2.%3.%4.%5."/>
      <w:lvlJc w:val="left"/>
      <w:pPr>
        <w:ind w:left="2386" w:hanging="726"/>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1.%2.%3.%4.%5.%6."/>
      <w:lvlJc w:val="left"/>
      <w:pPr>
        <w:ind w:left="2878" w:hanging="858"/>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1.%2.%3.%4.%5.%6.%7."/>
      <w:lvlJc w:val="left"/>
      <w:pPr>
        <w:ind w:left="3370" w:hanging="99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1.%2.%3.%4.%5.%6.%7.%8."/>
      <w:lvlJc w:val="left"/>
      <w:pPr>
        <w:ind w:left="3862" w:hanging="1122"/>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1.%2.%3.%4.%5.%6.%7.%8.%9."/>
      <w:lvlJc w:val="left"/>
      <w:pPr>
        <w:ind w:left="4420" w:hanging="1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EFC7F37"/>
    <w:multiLevelType w:val="multilevel"/>
    <w:tmpl w:val="6EFC7F3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CAD55E9"/>
    <w:multiLevelType w:val="multilevel"/>
    <w:tmpl w:val="7CAD55E9"/>
    <w:lvl w:ilvl="0" w:tentative="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6"/>
    <w:lvlOverride w:ilvl="0">
      <w:startOverride w:val="2"/>
    </w:lvlOverride>
  </w:num>
  <w:num w:numId="3">
    <w:abstractNumId w:val="6"/>
    <w:lvlOverride w:ilvl="0">
      <w:startOverride w:val="4"/>
    </w:lvlOverride>
  </w:num>
  <w:num w:numId="4">
    <w:abstractNumId w:val="8"/>
  </w:num>
  <w:num w:numId="5">
    <w:abstractNumId w:val="6"/>
    <w:lvlOverride w:ilvl="0">
      <w:startOverride w:val="5"/>
    </w:lvlOverride>
  </w:num>
  <w:num w:numId="6">
    <w:abstractNumId w:val="3"/>
  </w:num>
  <w:num w:numId="7">
    <w:abstractNumId w:val="6"/>
    <w:lvlOverride w:ilvl="0">
      <w:startOverride w:val="6"/>
    </w:lvlOverride>
  </w:num>
  <w:num w:numId="8">
    <w:abstractNumId w:val="1"/>
  </w:num>
  <w:num w:numId="9">
    <w:abstractNumId w:val="1"/>
    <w:lvlOverride w:ilvl="0">
      <w:startOverride w:val="2"/>
    </w:lvlOverride>
  </w:num>
  <w:num w:numId="10">
    <w:abstractNumId w:val="6"/>
    <w:lvlOverride w:ilvl="0">
      <w:startOverride w:val="7"/>
    </w:lvlOverride>
  </w:num>
  <w:num w:numId="11">
    <w:abstractNumId w:val="0"/>
    <w:lvlOverride w:ilvl="0">
      <w:lvl w:ilvl="0" w:tentative="1">
        <w:start w:val="1"/>
        <w:numFmt w:val="ideographDigital"/>
        <w:suff w:val="nothing"/>
        <w:lvlText w:val="%1."/>
        <w:lvlJc w:val="left"/>
        <w:pPr>
          <w:ind w:left="392" w:hanging="122"/>
        </w:pPr>
        <w:rPr>
          <w:rFonts w:ascii="微软雅黑" w:hAnsi="微软雅黑" w:eastAsia="微软雅黑" w:cs="Times New Roman"/>
          <w:b/>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
  </w:num>
  <w:num w:numId="13">
    <w:abstractNumId w:val="10"/>
  </w:num>
  <w:num w:numId="14">
    <w:abstractNumId w:val="7"/>
  </w:num>
  <w:num w:numId="15">
    <w:abstractNumId w:val="9"/>
  </w:num>
  <w:num w:numId="16">
    <w:abstractNumId w:val="4"/>
  </w:num>
  <w:num w:numId="17">
    <w:abstractNumId w:val="5"/>
  </w:num>
  <w:num w:numId="18">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useFELayout/>
    <w:compatSetting w:name="compatibilityMode" w:uri="http://schemas.microsoft.com/office/word" w:val="14"/>
  </w:compat>
  <w:rsids>
    <w:rsidRoot w:val="00207CD8"/>
    <w:rsid w:val="000478D5"/>
    <w:rsid w:val="00077022"/>
    <w:rsid w:val="001336AB"/>
    <w:rsid w:val="00147461"/>
    <w:rsid w:val="001F350C"/>
    <w:rsid w:val="00207CD8"/>
    <w:rsid w:val="002740FD"/>
    <w:rsid w:val="003F16FD"/>
    <w:rsid w:val="0040460A"/>
    <w:rsid w:val="00517CE7"/>
    <w:rsid w:val="006A0ACE"/>
    <w:rsid w:val="006C67B7"/>
    <w:rsid w:val="0072536D"/>
    <w:rsid w:val="007C1D4A"/>
    <w:rsid w:val="007D7376"/>
    <w:rsid w:val="00841A0B"/>
    <w:rsid w:val="00900FC5"/>
    <w:rsid w:val="00A33A78"/>
    <w:rsid w:val="00A54F00"/>
    <w:rsid w:val="00AE2056"/>
    <w:rsid w:val="00B218E3"/>
    <w:rsid w:val="00BB7F0D"/>
    <w:rsid w:val="00BF68B8"/>
    <w:rsid w:val="00C51838"/>
    <w:rsid w:val="00C77776"/>
    <w:rsid w:val="00CB1D3E"/>
    <w:rsid w:val="00CB24C7"/>
    <w:rsid w:val="00DC593C"/>
    <w:rsid w:val="00E55E15"/>
    <w:rsid w:val="00EA1E79"/>
    <w:rsid w:val="00F66D49"/>
    <w:rsid w:val="279C3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宋体" w:cs="Times New Roman"/>
      <w:sz w:val="24"/>
      <w:szCs w:val="24"/>
      <w:lang w:val="en-US" w:eastAsia="en-US" w:bidi="ar-SA"/>
    </w:rPr>
  </w:style>
  <w:style w:type="paragraph" w:styleId="2">
    <w:name w:val="heading 4"/>
    <w:next w:val="1"/>
    <w:qFormat/>
    <w:uiPriority w:val="0"/>
    <w:pPr>
      <w:widowControl w:val="0"/>
      <w:pBdr>
        <w:top w:val="none" w:color="auto" w:sz="0" w:space="0"/>
        <w:left w:val="none" w:color="auto" w:sz="0" w:space="0"/>
        <w:bottom w:val="none" w:color="auto" w:sz="0" w:space="0"/>
        <w:right w:val="none" w:color="auto" w:sz="0" w:space="0"/>
        <w:between w:val="none" w:color="auto" w:sz="0" w:space="0"/>
      </w:pBdr>
      <w:spacing w:line="300" w:lineRule="auto"/>
      <w:outlineLvl w:val="3"/>
    </w:pPr>
    <w:rPr>
      <w:rFonts w:ascii="Times New Roman" w:hAnsi="Times New Roman" w:eastAsia="Times New Roman" w:cs="Times New Roman"/>
      <w:color w:val="000000"/>
      <w:sz w:val="21"/>
      <w:szCs w:val="21"/>
      <w:u w:color="000000"/>
      <w:lang w:val="en-US" w:eastAsia="zh-CN" w:bidi="ar-SA"/>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toc 3"/>
    <w:next w:val="1"/>
    <w:qFormat/>
    <w:uiPriority w:val="0"/>
    <w:pPr>
      <w:pBdr>
        <w:top w:val="none" w:color="auto" w:sz="0" w:space="0"/>
        <w:left w:val="none" w:color="auto" w:sz="0" w:space="0"/>
        <w:bottom w:val="none" w:color="auto" w:sz="0" w:space="0"/>
        <w:right w:val="none" w:color="auto" w:sz="0" w:space="0"/>
        <w:between w:val="none" w:color="auto" w:sz="0" w:space="0"/>
      </w:pBdr>
      <w:tabs>
        <w:tab w:val="left" w:pos="660"/>
        <w:tab w:val="right" w:leader="dot" w:pos="8620"/>
      </w:tabs>
      <w:spacing w:after="100" w:line="259" w:lineRule="auto"/>
      <w:ind w:left="220"/>
    </w:pPr>
    <w:rPr>
      <w:rFonts w:ascii="Calibri" w:hAnsi="Calibri" w:eastAsia="Calibri" w:cs="Calibri"/>
      <w:color w:val="000000"/>
      <w:sz w:val="22"/>
      <w:szCs w:val="22"/>
      <w:u w:color="000000"/>
      <w:lang w:val="en-US" w:eastAsia="zh-CN" w:bidi="ar-SA"/>
    </w:rPr>
  </w:style>
  <w:style w:type="paragraph" w:styleId="4">
    <w:name w:val="Balloon Text"/>
    <w:basedOn w:val="1"/>
    <w:link w:val="17"/>
    <w:unhideWhenUsed/>
    <w:qFormat/>
    <w:uiPriority w:val="99"/>
    <w:rPr>
      <w:rFonts w:ascii="Tahoma" w:hAnsi="Tahoma" w:cs="Tahoma"/>
      <w:sz w:val="16"/>
      <w:szCs w:val="16"/>
    </w:rPr>
  </w:style>
  <w:style w:type="paragraph" w:styleId="5">
    <w:name w:val="footer"/>
    <w:qFormat/>
    <w:uiPriority w:val="0"/>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pPr>
    <w:rPr>
      <w:rFonts w:ascii="Calibri" w:hAnsi="Calibri" w:eastAsia="Calibri" w:cs="Calibri"/>
      <w:color w:val="000000"/>
      <w:sz w:val="22"/>
      <w:szCs w:val="22"/>
      <w:u w:color="000000"/>
      <w:lang w:val="en-US" w:eastAsia="zh-CN" w:bidi="ar-SA"/>
    </w:rPr>
  </w:style>
  <w:style w:type="paragraph" w:styleId="6">
    <w:name w:val="header"/>
    <w:qFormat/>
    <w:uiPriority w:val="0"/>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pPr>
    <w:rPr>
      <w:rFonts w:ascii="Calibri" w:hAnsi="Calibri" w:eastAsia="Calibri" w:cs="Calibri"/>
      <w:color w:val="000000"/>
      <w:sz w:val="22"/>
      <w:szCs w:val="22"/>
      <w:u w:color="000000"/>
      <w:lang w:val="en-US" w:eastAsia="zh-CN" w:bidi="ar-SA"/>
    </w:rPr>
  </w:style>
  <w:style w:type="paragraph" w:styleId="7">
    <w:name w:val="toc 1"/>
    <w:next w:val="1"/>
    <w:qFormat/>
    <w:uiPriority w:val="0"/>
    <w:pPr>
      <w:pBdr>
        <w:top w:val="none" w:color="auto" w:sz="0" w:space="0"/>
        <w:left w:val="none" w:color="auto" w:sz="0" w:space="0"/>
        <w:bottom w:val="none" w:color="auto" w:sz="0" w:space="0"/>
        <w:right w:val="none" w:color="auto" w:sz="0" w:space="0"/>
        <w:between w:val="none" w:color="auto" w:sz="0" w:space="0"/>
      </w:pBdr>
      <w:tabs>
        <w:tab w:val="right" w:leader="dot" w:pos="8620"/>
      </w:tabs>
      <w:spacing w:after="160" w:line="259" w:lineRule="auto"/>
    </w:pPr>
    <w:rPr>
      <w:rFonts w:ascii="Calibri" w:hAnsi="Calibri" w:eastAsia="Calibri" w:cs="Calibri"/>
      <w:color w:val="000000"/>
      <w:sz w:val="22"/>
      <w:szCs w:val="22"/>
      <w:lang w:val="en-US" w:eastAsia="zh-CN" w:bidi="ar-SA"/>
    </w:rPr>
  </w:style>
  <w:style w:type="paragraph" w:styleId="8">
    <w:name w:val="toc 2"/>
    <w:next w:val="1"/>
    <w:qFormat/>
    <w:uiPriority w:val="0"/>
    <w:pPr>
      <w:pBdr>
        <w:top w:val="none" w:color="auto" w:sz="0" w:space="0"/>
        <w:left w:val="none" w:color="auto" w:sz="0" w:space="0"/>
        <w:bottom w:val="none" w:color="auto" w:sz="0" w:space="0"/>
        <w:right w:val="none" w:color="auto" w:sz="0" w:space="0"/>
        <w:between w:val="none" w:color="auto" w:sz="0" w:space="0"/>
      </w:pBdr>
      <w:tabs>
        <w:tab w:val="right" w:leader="dot" w:pos="8620"/>
      </w:tabs>
      <w:spacing w:after="100" w:line="259" w:lineRule="auto"/>
    </w:pPr>
    <w:rPr>
      <w:rFonts w:ascii="Calibri" w:hAnsi="Calibri" w:eastAsia="Calibri" w:cs="Calibri"/>
      <w:color w:val="000000"/>
      <w:sz w:val="22"/>
      <w:szCs w:val="22"/>
      <w:u w:color="000000"/>
      <w:lang w:val="en-US" w:eastAsia="zh-CN" w:bidi="ar-SA"/>
    </w:rPr>
  </w:style>
  <w:style w:type="character" w:styleId="10">
    <w:name w:val="Hyperlink"/>
    <w:qFormat/>
    <w:uiPriority w:val="0"/>
    <w:rPr>
      <w:u w:val="single"/>
    </w:rPr>
  </w:style>
  <w:style w:type="paragraph" w:customStyle="1" w:styleId="12">
    <w:name w:val="正文1"/>
    <w:qFormat/>
    <w:uiPriority w:val="0"/>
    <w:pPr>
      <w:pBdr>
        <w:top w:val="none" w:color="auto" w:sz="0" w:space="0"/>
        <w:left w:val="none" w:color="auto" w:sz="0" w:space="0"/>
        <w:bottom w:val="none" w:color="auto" w:sz="0" w:space="0"/>
        <w:right w:val="none" w:color="auto" w:sz="0" w:space="0"/>
        <w:between w:val="none" w:color="auto" w:sz="0" w:space="0"/>
      </w:pBdr>
      <w:spacing w:after="160" w:line="259" w:lineRule="auto"/>
    </w:pPr>
    <w:rPr>
      <w:rFonts w:ascii="Calibri" w:hAnsi="Calibri" w:eastAsia="Calibri" w:cs="Calibri"/>
      <w:color w:val="000000"/>
      <w:sz w:val="22"/>
      <w:szCs w:val="22"/>
      <w:u w:color="000000"/>
      <w:lang w:val="en-US" w:eastAsia="zh-CN" w:bidi="ar-SA"/>
    </w:rPr>
  </w:style>
  <w:style w:type="paragraph" w:customStyle="1" w:styleId="13">
    <w:name w:val="TOC Heading"/>
    <w:next w:val="12"/>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240" w:line="259" w:lineRule="auto"/>
    </w:pPr>
    <w:rPr>
      <w:rFonts w:ascii="Calibri Light" w:hAnsi="Calibri Light" w:eastAsia="Calibri Light" w:cs="Calibri Light"/>
      <w:color w:val="2E74B5"/>
      <w:sz w:val="32"/>
      <w:szCs w:val="32"/>
      <w:u w:color="2E74B5"/>
      <w:lang w:val="zh-TW" w:eastAsia="zh-TW" w:bidi="ar-SA"/>
    </w:rPr>
  </w:style>
  <w:style w:type="paragraph" w:customStyle="1" w:styleId="14">
    <w:name w:val="小标题"/>
    <w:next w:val="15"/>
    <w:qFormat/>
    <w:uiPriority w:val="0"/>
    <w:pPr>
      <w:pBdr>
        <w:top w:val="none" w:color="auto" w:sz="0" w:space="0"/>
        <w:left w:val="none" w:color="auto" w:sz="0" w:space="0"/>
        <w:bottom w:val="none" w:color="auto" w:sz="0" w:space="0"/>
        <w:right w:val="none" w:color="auto" w:sz="0" w:space="0"/>
        <w:between w:val="none" w:color="auto" w:sz="0" w:space="0"/>
      </w:pBdr>
      <w:spacing w:line="480" w:lineRule="auto"/>
      <w:outlineLvl w:val="1"/>
    </w:pPr>
    <w:rPr>
      <w:rFonts w:ascii="黑体" w:hAnsi="黑体" w:eastAsia="黑体" w:cs="黑体"/>
      <w:color w:val="000000"/>
      <w:kern w:val="16"/>
      <w:sz w:val="21"/>
      <w:szCs w:val="21"/>
      <w:u w:color="000000"/>
      <w:lang w:val="en-US" w:eastAsia="zh-CN" w:bidi="ar-SA"/>
    </w:rPr>
  </w:style>
  <w:style w:type="paragraph" w:customStyle="1" w:styleId="15">
    <w:name w:val="小标题 2"/>
    <w:qFormat/>
    <w:uiPriority w:val="0"/>
    <w:pPr>
      <w:widowControl w:val="0"/>
      <w:pBdr>
        <w:top w:val="none" w:color="auto" w:sz="0" w:space="0"/>
        <w:left w:val="none" w:color="auto" w:sz="0" w:space="0"/>
        <w:bottom w:val="none" w:color="auto" w:sz="0" w:space="0"/>
        <w:right w:val="none" w:color="auto" w:sz="0" w:space="0"/>
        <w:between w:val="none" w:color="auto" w:sz="0" w:space="0"/>
      </w:pBdr>
      <w:spacing w:line="300" w:lineRule="auto"/>
      <w:outlineLvl w:val="2"/>
    </w:pPr>
    <w:rPr>
      <w:rFonts w:ascii="Times New Roman" w:hAnsi="Times New Roman" w:eastAsia="Times New Roman" w:cs="Times New Roman"/>
      <w:color w:val="000000"/>
      <w:sz w:val="21"/>
      <w:szCs w:val="21"/>
      <w:u w:color="000000"/>
      <w:lang w:val="en-US" w:eastAsia="zh-CN" w:bidi="ar-SA"/>
    </w:rPr>
  </w:style>
  <w:style w:type="paragraph" w:customStyle="1" w:styleId="16">
    <w:name w:val="List Paragraph"/>
    <w:qFormat/>
    <w:uiPriority w:val="0"/>
    <w:pPr>
      <w:widowControl w:val="0"/>
      <w:pBdr>
        <w:top w:val="none" w:color="auto" w:sz="0" w:space="0"/>
        <w:left w:val="none" w:color="auto" w:sz="0" w:space="0"/>
        <w:bottom w:val="none" w:color="auto" w:sz="0" w:space="0"/>
        <w:right w:val="none" w:color="auto" w:sz="0" w:space="0"/>
        <w:between w:val="none" w:color="auto" w:sz="0" w:space="0"/>
      </w:pBdr>
      <w:ind w:firstLine="420"/>
      <w:jc w:val="both"/>
    </w:pPr>
    <w:rPr>
      <w:rFonts w:ascii="Calibri" w:hAnsi="Calibri" w:eastAsia="Calibri" w:cs="Calibri"/>
      <w:color w:val="000000"/>
      <w:kern w:val="2"/>
      <w:sz w:val="21"/>
      <w:szCs w:val="21"/>
      <w:u w:color="000000"/>
      <w:lang w:val="en-US" w:eastAsia="zh-CN" w:bidi="ar-SA"/>
    </w:rPr>
  </w:style>
  <w:style w:type="character" w:customStyle="1" w:styleId="17">
    <w:name w:val="Balloon Text Char"/>
    <w:basedOn w:val="9"/>
    <w:link w:val="4"/>
    <w:semiHidden/>
    <w:qFormat/>
    <w:uiPriority w:val="99"/>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6C2EB5-6267-44C5-85E4-7AD8478D30D0}">
  <ds:schemaRefs/>
</ds:datastoreItem>
</file>

<file path=docProps/app.xml><?xml version="1.0" encoding="utf-8"?>
<Properties xmlns="http://schemas.openxmlformats.org/officeDocument/2006/extended-properties" xmlns:vt="http://schemas.openxmlformats.org/officeDocument/2006/docPropsVTypes">
  <Template>Normal.dotm</Template>
  <Company>Underwriters Laboratories Inc.</Company>
  <Pages>9</Pages>
  <Words>313</Words>
  <Characters>1786</Characters>
  <Lines>14</Lines>
  <Paragraphs>4</Paragraphs>
  <TotalTime>0</TotalTime>
  <ScaleCrop>false</ScaleCrop>
  <LinksUpToDate>false</LinksUpToDate>
  <CharactersWithSpaces>2095</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2017-06-06T05:54:00Z</dcterms:created>
  <dc:creator>Tan, Sophie</dc:creator>
  <cp:lastModifiedBy>Administrator</cp:lastModifiedBy>
  <dcterms:modified xsi:type="dcterms:W3CDTF">2017-06-06T07:57:39Z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